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Pr="006C5FB0" w:rsidRDefault="006C5FB0">
      <w:pPr>
        <w:rPr>
          <w:sz w:val="28"/>
          <w:szCs w:val="28"/>
        </w:rPr>
      </w:pPr>
      <w:r w:rsidRPr="006C5FB0">
        <w:rPr>
          <w:sz w:val="28"/>
          <w:szCs w:val="28"/>
          <w:highlight w:val="yellow"/>
        </w:rPr>
        <w:t>DISCUSSION POST #1</w:t>
      </w:r>
      <w:bookmarkStart w:id="0" w:name="_GoBack"/>
      <w:bookmarkEnd w:id="0"/>
    </w:p>
    <w:p w:rsidR="006C5FB0" w:rsidRDefault="006C5FB0"/>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Evaluating the Internal Environment When a Company Makes Its Strategic Business Plan</w:t>
      </w:r>
      <w:r w:rsidRPr="006C5FB0">
        <w:rPr>
          <w:rFonts w:ascii="Times New Roman" w:eastAsia="Times New Roman" w:hAnsi="Times New Roman" w:cs="Times New Roman"/>
          <w:color w:val="000000"/>
          <w:sz w:val="20"/>
          <w:szCs w:val="20"/>
          <w:bdr w:val="none" w:sz="0" w:space="0" w:color="auto" w:frame="1"/>
        </w:rPr>
        <w:t> </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            </w:t>
      </w:r>
      <w:r w:rsidRPr="006C5FB0">
        <w:rPr>
          <w:rFonts w:ascii="Times New Roman" w:eastAsia="Times New Roman" w:hAnsi="Times New Roman" w:cs="Times New Roman"/>
          <w:color w:val="000000"/>
          <w:sz w:val="20"/>
          <w:szCs w:val="20"/>
          <w:bdr w:val="none" w:sz="0" w:space="0" w:color="auto" w:frame="1"/>
        </w:rPr>
        <w:t>A look at a company’s external environment is one way to help understand just how the company plans to execute a strategic business plan. However, this is not enough and cannot be the only source of view for a business plan. A company must also better understand how things work internally and the executives in the business must be aware of the internal environment and structure of a company to successfully strategize a plan for a future. This inward look at how a company handles its affairs is critical to the success of the business in the future.</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Process: Evaluating the Internal Environment</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When discussing how to evaluate the internal environment of a company, Gamble et al. (2019) note that several factors play heavy roles in the overall story of how the business is operating. Among these factors are the company’s overall gains in financial strength and fiscal performance along with trends in a company’s stock price and the company’s rate of customer retention (p. 66). Another source of potentially important factors to understand internally is the size of the company, which can stop certain businesses from going public in the first place. Pagano et al. (1998) indicate that larger companies are more likely to have their shares traded publicly in addition to companies in fast-growing sectors such as technology and medicine (p. 3). Companies that go public too quickly or without a firm understanding of how their industry is rising or falling will fail to make the right decision in this regard.</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Gamble et al. (2019) also point to the concept of benchmarking to discuss how different companies handle their internal processes in a more unique manner. In this concept, the companies address supply chain and value chain activities that might come under fire with respect to how the company is performing across the spectrum of its revenue-based activities (p. 75). If a company is wastefully spending its time and money on things that do not make sense, then the company would be better served to find new ways to spend its money and invest in other positive expenditures.</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lastRenderedPageBreak/>
        <w:t>Strategic Thinking: Key Source of Power/Weakness</w:t>
      </w:r>
      <w:r w:rsidRPr="006C5FB0">
        <w:rPr>
          <w:rFonts w:ascii="Times New Roman" w:eastAsia="Times New Roman" w:hAnsi="Times New Roman" w:cs="Times New Roman"/>
          <w:color w:val="000000"/>
          <w:sz w:val="20"/>
          <w:szCs w:val="20"/>
          <w:bdr w:val="none" w:sz="0" w:space="0" w:color="auto" w:frame="1"/>
        </w:rPr>
        <w:t>  </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            </w:t>
      </w:r>
      <w:proofErr w:type="spellStart"/>
      <w:r w:rsidRPr="006C5FB0">
        <w:rPr>
          <w:rFonts w:ascii="Times New Roman" w:eastAsia="Times New Roman" w:hAnsi="Times New Roman" w:cs="Times New Roman"/>
          <w:color w:val="000000"/>
          <w:sz w:val="20"/>
          <w:szCs w:val="20"/>
          <w:bdr w:val="none" w:sz="0" w:space="0" w:color="auto" w:frame="1"/>
        </w:rPr>
        <w:t>Rumelt</w:t>
      </w:r>
      <w:proofErr w:type="spellEnd"/>
      <w:r w:rsidRPr="006C5FB0">
        <w:rPr>
          <w:rFonts w:ascii="Times New Roman" w:eastAsia="Times New Roman" w:hAnsi="Times New Roman" w:cs="Times New Roman"/>
          <w:color w:val="000000"/>
          <w:sz w:val="20"/>
          <w:szCs w:val="20"/>
          <w:bdr w:val="none" w:sz="0" w:space="0" w:color="auto" w:frame="1"/>
        </w:rPr>
        <w:t xml:space="preserve"> (2011) posits one key course of action for understanding the internal environment by focusing on the Crown Cork &amp; Seal case study. Crown’s strategy was about understanding how major competing companies make their living and provide an understanding of how Crown could better itself by choosing to find a gap in the analysis of these major brands (p. 143). However, this understanding comes at a price for most companies; Crown and the other major players in the soft drink canning and bottling industry are essentially playing by different rules to utilize competitive advantage and provide a better way for Crown to segment its own plans into fruition (p. 149). What this means is that Crown is able to provide a deeper focus for its business strategy based upon the understanding that </w:t>
      </w:r>
      <w:proofErr w:type="spellStart"/>
      <w:r w:rsidRPr="006C5FB0">
        <w:rPr>
          <w:rFonts w:ascii="Times New Roman" w:eastAsia="Times New Roman" w:hAnsi="Times New Roman" w:cs="Times New Roman"/>
          <w:color w:val="000000"/>
          <w:sz w:val="20"/>
          <w:szCs w:val="20"/>
          <w:bdr w:val="none" w:sz="0" w:space="0" w:color="auto" w:frame="1"/>
        </w:rPr>
        <w:t>Hakansson</w:t>
      </w:r>
      <w:proofErr w:type="spellEnd"/>
      <w:r w:rsidRPr="006C5FB0">
        <w:rPr>
          <w:rFonts w:ascii="Times New Roman" w:eastAsia="Times New Roman" w:hAnsi="Times New Roman" w:cs="Times New Roman"/>
          <w:color w:val="000000"/>
          <w:sz w:val="20"/>
          <w:szCs w:val="20"/>
          <w:bdr w:val="none" w:sz="0" w:space="0" w:color="auto" w:frame="1"/>
        </w:rPr>
        <w:t xml:space="preserve"> and </w:t>
      </w:r>
      <w:proofErr w:type="spellStart"/>
      <w:r w:rsidRPr="006C5FB0">
        <w:rPr>
          <w:rFonts w:ascii="Times New Roman" w:eastAsia="Times New Roman" w:hAnsi="Times New Roman" w:cs="Times New Roman"/>
          <w:color w:val="000000"/>
          <w:sz w:val="20"/>
          <w:szCs w:val="20"/>
          <w:bdr w:val="none" w:sz="0" w:space="0" w:color="auto" w:frame="1"/>
        </w:rPr>
        <w:t>Snehota</w:t>
      </w:r>
      <w:proofErr w:type="spellEnd"/>
      <w:r w:rsidRPr="006C5FB0">
        <w:rPr>
          <w:rFonts w:ascii="Times New Roman" w:eastAsia="Times New Roman" w:hAnsi="Times New Roman" w:cs="Times New Roman"/>
          <w:color w:val="000000"/>
          <w:sz w:val="20"/>
          <w:szCs w:val="20"/>
          <w:bdr w:val="none" w:sz="0" w:space="0" w:color="auto" w:frame="1"/>
        </w:rPr>
        <w:t xml:space="preserve"> (1989) suggest when looking at business strategy in general. Here, the authors note that a business is effective when its output and internal efficiency work in complete harmony to provide a synergetic response to a competitor’s own plans (p. 266). Crown was able to do that by looking at its competitors’ strategies and then carving out its own plans based upon the ideas and mindsets of how the company worked in the long run.</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Decision Model</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xml:space="preserve">            There are times in business when companies make decisions that reverse the status quo or throw organizational structure into a tizzy. Simply put, this is what </w:t>
      </w:r>
      <w:proofErr w:type="spellStart"/>
      <w:r w:rsidRPr="006C5FB0">
        <w:rPr>
          <w:rFonts w:ascii="Times New Roman" w:eastAsia="Times New Roman" w:hAnsi="Times New Roman" w:cs="Times New Roman"/>
          <w:color w:val="000000"/>
          <w:sz w:val="20"/>
          <w:szCs w:val="20"/>
          <w:bdr w:val="none" w:sz="0" w:space="0" w:color="auto" w:frame="1"/>
        </w:rPr>
        <w:t>Krogerus</w:t>
      </w:r>
      <w:proofErr w:type="spellEnd"/>
      <w:r w:rsidRPr="006C5FB0">
        <w:rPr>
          <w:rFonts w:ascii="Times New Roman" w:eastAsia="Times New Roman" w:hAnsi="Times New Roman" w:cs="Times New Roman"/>
          <w:color w:val="000000"/>
          <w:sz w:val="20"/>
          <w:szCs w:val="20"/>
          <w:bdr w:val="none" w:sz="0" w:space="0" w:color="auto" w:frame="1"/>
        </w:rPr>
        <w:t xml:space="preserve"> and </w:t>
      </w:r>
      <w:proofErr w:type="spellStart"/>
      <w:r w:rsidRPr="006C5FB0">
        <w:rPr>
          <w:rFonts w:ascii="Times New Roman" w:eastAsia="Times New Roman" w:hAnsi="Times New Roman" w:cs="Times New Roman"/>
          <w:color w:val="000000"/>
          <w:sz w:val="20"/>
          <w:szCs w:val="20"/>
          <w:bdr w:val="none" w:sz="0" w:space="0" w:color="auto" w:frame="1"/>
        </w:rPr>
        <w:t>Tschappler</w:t>
      </w:r>
      <w:proofErr w:type="spellEnd"/>
      <w:r w:rsidRPr="006C5FB0">
        <w:rPr>
          <w:rFonts w:ascii="Times New Roman" w:eastAsia="Times New Roman" w:hAnsi="Times New Roman" w:cs="Times New Roman"/>
          <w:color w:val="000000"/>
          <w:sz w:val="20"/>
          <w:szCs w:val="20"/>
          <w:bdr w:val="none" w:sz="0" w:space="0" w:color="auto" w:frame="1"/>
        </w:rPr>
        <w:t xml:space="preserve"> (2018) note as cognitive dissonance. Company managers can find it difficult to understand and recognize the mistakes that are being made and provide reasons of self-justification for why they thought the strategy was good rather than accepting fault or blame (p. 56). In the internal environment of a business, this could boil down to a hackneyed answer such as that the strategy performed was “the way it has been done for years.” When companies rely too heavily on older strategies and models of work that are outdated, the product suffers, and the company loses its positional standing in the industry to younger and hungrier competitors. Looking at an industry through company-specific blinders provides a problem as it relates to how that business plans to grow and prosper in years to come.</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Conclusion</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xml:space="preserve">            Company managers must understand how the internal environment and organizational structure of their brand works to better position a deeper strategy for success in the future. When a company can figure out the trends </w:t>
      </w:r>
      <w:r w:rsidRPr="006C5FB0">
        <w:rPr>
          <w:rFonts w:ascii="Times New Roman" w:eastAsia="Times New Roman" w:hAnsi="Times New Roman" w:cs="Times New Roman"/>
          <w:color w:val="000000"/>
          <w:sz w:val="20"/>
          <w:szCs w:val="20"/>
          <w:bdr w:val="none" w:sz="0" w:space="0" w:color="auto" w:frame="1"/>
        </w:rPr>
        <w:lastRenderedPageBreak/>
        <w:t>of the industry and evaluate internal points of concern and change to better be proactively moving with those trends, the company will achieve unmitigated success. Otherwise, the company will suffer from stagnation and being passed by other players in the industry that heeded those warnings and understood those changes as they were happening.         </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References</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xml:space="preserve">Gamble, J., </w:t>
      </w:r>
      <w:proofErr w:type="spellStart"/>
      <w:r w:rsidRPr="006C5FB0">
        <w:rPr>
          <w:rFonts w:ascii="Times New Roman" w:eastAsia="Times New Roman" w:hAnsi="Times New Roman" w:cs="Times New Roman"/>
          <w:color w:val="000000"/>
          <w:sz w:val="20"/>
          <w:szCs w:val="20"/>
          <w:bdr w:val="none" w:sz="0" w:space="0" w:color="auto" w:frame="1"/>
        </w:rPr>
        <w:t>Peteraf</w:t>
      </w:r>
      <w:proofErr w:type="spellEnd"/>
      <w:r w:rsidRPr="006C5FB0">
        <w:rPr>
          <w:rFonts w:ascii="Times New Roman" w:eastAsia="Times New Roman" w:hAnsi="Times New Roman" w:cs="Times New Roman"/>
          <w:color w:val="000000"/>
          <w:sz w:val="20"/>
          <w:szCs w:val="20"/>
          <w:bdr w:val="none" w:sz="0" w:space="0" w:color="auto" w:frame="1"/>
        </w:rPr>
        <w:t>, M., &amp; Thompson, A. (2019)</w:t>
      </w:r>
      <w:proofErr w:type="gramStart"/>
      <w:r w:rsidRPr="006C5FB0">
        <w:rPr>
          <w:rFonts w:ascii="Times New Roman" w:eastAsia="Times New Roman" w:hAnsi="Times New Roman" w:cs="Times New Roman"/>
          <w:color w:val="000000"/>
          <w:sz w:val="20"/>
          <w:szCs w:val="20"/>
          <w:bdr w:val="none" w:sz="0" w:space="0" w:color="auto" w:frame="1"/>
        </w:rPr>
        <w:t>.,</w:t>
      </w:r>
      <w:proofErr w:type="gramEnd"/>
      <w:r w:rsidRPr="006C5FB0">
        <w:rPr>
          <w:rFonts w:ascii="Times New Roman" w:eastAsia="Times New Roman" w:hAnsi="Times New Roman" w:cs="Times New Roman"/>
          <w:color w:val="000000"/>
          <w:sz w:val="20"/>
          <w:szCs w:val="20"/>
          <w:bdr w:val="none" w:sz="0" w:space="0" w:color="auto" w:frame="1"/>
        </w:rPr>
        <w:t xml:space="preserve"> Essentials of strategic management, McGraw - Hill Higher Education (6th ed.), New York, NY.</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0"/>
          <w:szCs w:val="20"/>
          <w:bdr w:val="none" w:sz="0" w:space="0" w:color="auto" w:frame="1"/>
        </w:rPr>
        <w:t>Håkansson</w:t>
      </w:r>
      <w:proofErr w:type="spellEnd"/>
      <w:r w:rsidRPr="006C5FB0">
        <w:rPr>
          <w:rFonts w:ascii="Times New Roman" w:eastAsia="Times New Roman" w:hAnsi="Times New Roman" w:cs="Times New Roman"/>
          <w:color w:val="000000"/>
          <w:sz w:val="20"/>
          <w:szCs w:val="20"/>
          <w:bdr w:val="none" w:sz="0" w:space="0" w:color="auto" w:frame="1"/>
        </w:rPr>
        <w:t xml:space="preserve">, H., &amp; </w:t>
      </w:r>
      <w:proofErr w:type="spellStart"/>
      <w:r w:rsidRPr="006C5FB0">
        <w:rPr>
          <w:rFonts w:ascii="Times New Roman" w:eastAsia="Times New Roman" w:hAnsi="Times New Roman" w:cs="Times New Roman"/>
          <w:color w:val="000000"/>
          <w:sz w:val="20"/>
          <w:szCs w:val="20"/>
          <w:bdr w:val="none" w:sz="0" w:space="0" w:color="auto" w:frame="1"/>
        </w:rPr>
        <w:t>Snehota</w:t>
      </w:r>
      <w:proofErr w:type="spellEnd"/>
      <w:r w:rsidRPr="006C5FB0">
        <w:rPr>
          <w:rFonts w:ascii="Times New Roman" w:eastAsia="Times New Roman" w:hAnsi="Times New Roman" w:cs="Times New Roman"/>
          <w:color w:val="000000"/>
          <w:sz w:val="20"/>
          <w:szCs w:val="20"/>
          <w:bdr w:val="none" w:sz="0" w:space="0" w:color="auto" w:frame="1"/>
        </w:rPr>
        <w:t>, I. (1989). No business is an island: The network concept of business strategy. Scandinavian journal of management, 5(3), 187-200.</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0"/>
          <w:szCs w:val="20"/>
          <w:bdr w:val="none" w:sz="0" w:space="0" w:color="auto" w:frame="1"/>
        </w:rPr>
        <w:t>Krogerus</w:t>
      </w:r>
      <w:proofErr w:type="spellEnd"/>
      <w:r w:rsidRPr="006C5FB0">
        <w:rPr>
          <w:rFonts w:ascii="Times New Roman" w:eastAsia="Times New Roman" w:hAnsi="Times New Roman" w:cs="Times New Roman"/>
          <w:color w:val="000000"/>
          <w:sz w:val="20"/>
          <w:szCs w:val="20"/>
          <w:bdr w:val="none" w:sz="0" w:space="0" w:color="auto" w:frame="1"/>
        </w:rPr>
        <w:t xml:space="preserve">, M., &amp; </w:t>
      </w:r>
      <w:proofErr w:type="spellStart"/>
      <w:r w:rsidRPr="006C5FB0">
        <w:rPr>
          <w:rFonts w:ascii="Times New Roman" w:eastAsia="Times New Roman" w:hAnsi="Times New Roman" w:cs="Times New Roman"/>
          <w:color w:val="000000"/>
          <w:sz w:val="20"/>
          <w:szCs w:val="20"/>
          <w:bdr w:val="none" w:sz="0" w:space="0" w:color="auto" w:frame="1"/>
        </w:rPr>
        <w:t>Tschäppeler</w:t>
      </w:r>
      <w:proofErr w:type="spellEnd"/>
      <w:r w:rsidRPr="006C5FB0">
        <w:rPr>
          <w:rFonts w:ascii="Times New Roman" w:eastAsia="Times New Roman" w:hAnsi="Times New Roman" w:cs="Times New Roman"/>
          <w:color w:val="000000"/>
          <w:sz w:val="20"/>
          <w:szCs w:val="20"/>
          <w:bdr w:val="none" w:sz="0" w:space="0" w:color="auto" w:frame="1"/>
        </w:rPr>
        <w:t>, R. (2018)</w:t>
      </w:r>
      <w:proofErr w:type="gramStart"/>
      <w:r w:rsidRPr="006C5FB0">
        <w:rPr>
          <w:rFonts w:ascii="Times New Roman" w:eastAsia="Times New Roman" w:hAnsi="Times New Roman" w:cs="Times New Roman"/>
          <w:color w:val="000000"/>
          <w:sz w:val="20"/>
          <w:szCs w:val="20"/>
          <w:bdr w:val="none" w:sz="0" w:space="0" w:color="auto" w:frame="1"/>
        </w:rPr>
        <w:t>.,</w:t>
      </w:r>
      <w:proofErr w:type="gramEnd"/>
      <w:r w:rsidRPr="006C5FB0">
        <w:rPr>
          <w:rFonts w:ascii="Times New Roman" w:eastAsia="Times New Roman" w:hAnsi="Times New Roman" w:cs="Times New Roman"/>
          <w:color w:val="000000"/>
          <w:sz w:val="20"/>
          <w:szCs w:val="20"/>
          <w:bdr w:val="none" w:sz="0" w:space="0" w:color="auto" w:frame="1"/>
        </w:rPr>
        <w:t xml:space="preserve"> The decision book: 50 models for strategic thinking.,  W. Norton &amp; Company, Inc. (Revised ed.), New York, NY.</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xml:space="preserve">Pagano, M., Panetta, F., &amp; </w:t>
      </w:r>
      <w:proofErr w:type="spellStart"/>
      <w:r w:rsidRPr="006C5FB0">
        <w:rPr>
          <w:rFonts w:ascii="Times New Roman" w:eastAsia="Times New Roman" w:hAnsi="Times New Roman" w:cs="Times New Roman"/>
          <w:color w:val="000000"/>
          <w:sz w:val="20"/>
          <w:szCs w:val="20"/>
          <w:bdr w:val="none" w:sz="0" w:space="0" w:color="auto" w:frame="1"/>
        </w:rPr>
        <w:t>Zingales</w:t>
      </w:r>
      <w:proofErr w:type="spellEnd"/>
      <w:r w:rsidRPr="006C5FB0">
        <w:rPr>
          <w:rFonts w:ascii="Times New Roman" w:eastAsia="Times New Roman" w:hAnsi="Times New Roman" w:cs="Times New Roman"/>
          <w:color w:val="000000"/>
          <w:sz w:val="20"/>
          <w:szCs w:val="20"/>
          <w:bdr w:val="none" w:sz="0" w:space="0" w:color="auto" w:frame="1"/>
        </w:rPr>
        <w:t>, L. (1998). Why do companies go public? An empirical analysis. The journal of finance, 53(1), 27-64.</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0"/>
          <w:szCs w:val="20"/>
          <w:bdr w:val="none" w:sz="0" w:space="0" w:color="auto" w:frame="1"/>
        </w:rPr>
        <w:t>Rumelt</w:t>
      </w:r>
      <w:proofErr w:type="spellEnd"/>
      <w:r w:rsidRPr="006C5FB0">
        <w:rPr>
          <w:rFonts w:ascii="Times New Roman" w:eastAsia="Times New Roman" w:hAnsi="Times New Roman" w:cs="Times New Roman"/>
          <w:color w:val="000000"/>
          <w:sz w:val="20"/>
          <w:szCs w:val="20"/>
          <w:bdr w:val="none" w:sz="0" w:space="0" w:color="auto" w:frame="1"/>
        </w:rPr>
        <w:t>, R. (2011). Good Strategy/bad Strategy: The difference and why it matters. Crown Publishing.</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0"/>
          <w:szCs w:val="20"/>
          <w:bdr w:val="none" w:sz="0" w:space="0" w:color="auto" w:frame="1"/>
        </w:rPr>
        <w:t>Annotated Bibliography</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0"/>
          <w:szCs w:val="20"/>
          <w:bdr w:val="none" w:sz="0" w:space="0" w:color="auto" w:frame="1"/>
        </w:rPr>
        <w:t>Håkansson</w:t>
      </w:r>
      <w:proofErr w:type="spellEnd"/>
      <w:r w:rsidRPr="006C5FB0">
        <w:rPr>
          <w:rFonts w:ascii="Times New Roman" w:eastAsia="Times New Roman" w:hAnsi="Times New Roman" w:cs="Times New Roman"/>
          <w:color w:val="000000"/>
          <w:sz w:val="20"/>
          <w:szCs w:val="20"/>
          <w:bdr w:val="none" w:sz="0" w:space="0" w:color="auto" w:frame="1"/>
        </w:rPr>
        <w:t xml:space="preserve">, H., &amp; </w:t>
      </w:r>
      <w:proofErr w:type="spellStart"/>
      <w:r w:rsidRPr="006C5FB0">
        <w:rPr>
          <w:rFonts w:ascii="Times New Roman" w:eastAsia="Times New Roman" w:hAnsi="Times New Roman" w:cs="Times New Roman"/>
          <w:color w:val="000000"/>
          <w:sz w:val="20"/>
          <w:szCs w:val="20"/>
          <w:bdr w:val="none" w:sz="0" w:space="0" w:color="auto" w:frame="1"/>
        </w:rPr>
        <w:t>Snehota</w:t>
      </w:r>
      <w:proofErr w:type="spellEnd"/>
      <w:r w:rsidRPr="006C5FB0">
        <w:rPr>
          <w:rFonts w:ascii="Times New Roman" w:eastAsia="Times New Roman" w:hAnsi="Times New Roman" w:cs="Times New Roman"/>
          <w:color w:val="000000"/>
          <w:sz w:val="20"/>
          <w:szCs w:val="20"/>
          <w:bdr w:val="none" w:sz="0" w:space="0" w:color="auto" w:frame="1"/>
        </w:rPr>
        <w:t>, I. (1989). No business is an island: The network concept of business strategy. Scandinavian journal of management, 5(3), 187-200.</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xml:space="preserve">            The researchers from the Department of Business Studies at Sweden’s University of Uppsala explore the different concepts and contributions that theories of business strategy have on how companies decide how best to pursue their goals and achieve </w:t>
      </w:r>
      <w:proofErr w:type="gramStart"/>
      <w:r w:rsidRPr="006C5FB0">
        <w:rPr>
          <w:rFonts w:ascii="Times New Roman" w:eastAsia="Times New Roman" w:hAnsi="Times New Roman" w:cs="Times New Roman"/>
          <w:color w:val="000000"/>
          <w:sz w:val="20"/>
          <w:szCs w:val="20"/>
          <w:bdr w:val="none" w:sz="0" w:space="0" w:color="auto" w:frame="1"/>
        </w:rPr>
        <w:t>them</w:t>
      </w:r>
      <w:proofErr w:type="gramEnd"/>
      <w:r w:rsidRPr="006C5FB0">
        <w:rPr>
          <w:rFonts w:ascii="Times New Roman" w:eastAsia="Times New Roman" w:hAnsi="Times New Roman" w:cs="Times New Roman"/>
          <w:color w:val="000000"/>
          <w:sz w:val="20"/>
          <w:szCs w:val="20"/>
          <w:bdr w:val="none" w:sz="0" w:space="0" w:color="auto" w:frame="1"/>
        </w:rPr>
        <w:t xml:space="preserve"> further. Through introducing different models to the discussion, the authors note how business strategy in its simplest forms has changed over the last two decades from when this article was published. It can therefore be safely assumed that business strategy has continued to change into the current year and current forms of industry as well. Additionally, the authors point out that the topic of business strategy has gained </w:t>
      </w:r>
      <w:r w:rsidRPr="006C5FB0">
        <w:rPr>
          <w:rFonts w:ascii="Times New Roman" w:eastAsia="Times New Roman" w:hAnsi="Times New Roman" w:cs="Times New Roman"/>
          <w:color w:val="000000"/>
          <w:sz w:val="20"/>
          <w:szCs w:val="20"/>
          <w:bdr w:val="none" w:sz="0" w:space="0" w:color="auto" w:frame="1"/>
        </w:rPr>
        <w:lastRenderedPageBreak/>
        <w:t xml:space="preserve">more interest across various circles. Primarily, this could be a reason why business students in collegiate settings are encouraged or required to take classes that relate to business strategy and how everything works in the span of a managerial mindset. Understanding how business managers devise and employ a strategy is critical to the further knowledge of the company’s success in future quarters and the authors also posit that differing models could pose new and different challenges in business production thanks to how corporately proclaimed strategies could hinder total processes further. The relationship between business managers and business employees, therefore, is crucial to the implementation of a successful business strategy; likewise, it is also one of the key </w:t>
      </w:r>
      <w:proofErr w:type="spellStart"/>
      <w:r w:rsidRPr="006C5FB0">
        <w:rPr>
          <w:rFonts w:ascii="Times New Roman" w:eastAsia="Times New Roman" w:hAnsi="Times New Roman" w:cs="Times New Roman"/>
          <w:color w:val="000000"/>
          <w:sz w:val="20"/>
          <w:szCs w:val="20"/>
          <w:bdr w:val="none" w:sz="0" w:space="0" w:color="auto" w:frame="1"/>
        </w:rPr>
        <w:t>mitigants</w:t>
      </w:r>
      <w:proofErr w:type="spellEnd"/>
      <w:r w:rsidRPr="006C5FB0">
        <w:rPr>
          <w:rFonts w:ascii="Times New Roman" w:eastAsia="Times New Roman" w:hAnsi="Times New Roman" w:cs="Times New Roman"/>
          <w:color w:val="000000"/>
          <w:sz w:val="20"/>
          <w:szCs w:val="20"/>
          <w:bdr w:val="none" w:sz="0" w:space="0" w:color="auto" w:frame="1"/>
        </w:rPr>
        <w:t xml:space="preserve"> towards the downfall of a titanic business structure if not carried out properly. This source is on the same level as </w:t>
      </w:r>
      <w:proofErr w:type="spellStart"/>
      <w:r w:rsidRPr="006C5FB0">
        <w:rPr>
          <w:rFonts w:ascii="Times New Roman" w:eastAsia="Times New Roman" w:hAnsi="Times New Roman" w:cs="Times New Roman"/>
          <w:color w:val="000000"/>
          <w:sz w:val="20"/>
          <w:szCs w:val="20"/>
          <w:bdr w:val="none" w:sz="0" w:space="0" w:color="auto" w:frame="1"/>
        </w:rPr>
        <w:t>Rumelt’s</w:t>
      </w:r>
      <w:proofErr w:type="spellEnd"/>
      <w:r w:rsidRPr="006C5FB0">
        <w:rPr>
          <w:rFonts w:ascii="Times New Roman" w:eastAsia="Times New Roman" w:hAnsi="Times New Roman" w:cs="Times New Roman"/>
          <w:color w:val="000000"/>
          <w:sz w:val="20"/>
          <w:szCs w:val="20"/>
          <w:bdr w:val="none" w:sz="0" w:space="0" w:color="auto" w:frame="1"/>
        </w:rPr>
        <w:t xml:space="preserve"> look at good strategy and bad strategy because all businesses in some form or another have to make decisions for the greater good of their company.</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Pr="006C5FB0" w:rsidRDefault="006C5FB0" w:rsidP="006C5FB0">
      <w:pPr>
        <w:shd w:val="clear" w:color="auto" w:fill="E6E6E6"/>
        <w:spacing w:after="0" w:line="240" w:lineRule="auto"/>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0"/>
          <w:szCs w:val="20"/>
          <w:bdr w:val="none" w:sz="0" w:space="0" w:color="auto" w:frame="1"/>
        </w:rPr>
        <w:t xml:space="preserve">Pagano, M., Panetta, F., &amp; </w:t>
      </w:r>
      <w:proofErr w:type="spellStart"/>
      <w:r w:rsidRPr="006C5FB0">
        <w:rPr>
          <w:rFonts w:ascii="Times New Roman" w:eastAsia="Times New Roman" w:hAnsi="Times New Roman" w:cs="Times New Roman"/>
          <w:color w:val="000000"/>
          <w:sz w:val="20"/>
          <w:szCs w:val="20"/>
          <w:bdr w:val="none" w:sz="0" w:space="0" w:color="auto" w:frame="1"/>
        </w:rPr>
        <w:t>Zingales</w:t>
      </w:r>
      <w:proofErr w:type="spellEnd"/>
      <w:r w:rsidRPr="006C5FB0">
        <w:rPr>
          <w:rFonts w:ascii="Times New Roman" w:eastAsia="Times New Roman" w:hAnsi="Times New Roman" w:cs="Times New Roman"/>
          <w:color w:val="000000"/>
          <w:sz w:val="20"/>
          <w:szCs w:val="20"/>
          <w:bdr w:val="none" w:sz="0" w:space="0" w:color="auto" w:frame="1"/>
        </w:rPr>
        <w:t>, L. (1998). Why do companies go public? An empirical analysis. The journal of finance, 53(1), 27-64.</w:t>
      </w:r>
    </w:p>
    <w:p w:rsidR="006C5FB0" w:rsidRPr="006C5FB0" w:rsidRDefault="006C5FB0" w:rsidP="006C5FB0">
      <w:pPr>
        <w:spacing w:after="0" w:line="240" w:lineRule="auto"/>
        <w:rPr>
          <w:rFonts w:ascii="Times New Roman" w:eastAsia="Times New Roman" w:hAnsi="Times New Roman" w:cs="Times New Roman"/>
          <w:sz w:val="24"/>
          <w:szCs w:val="24"/>
        </w:rPr>
      </w:pPr>
      <w:r w:rsidRPr="006C5FB0">
        <w:rPr>
          <w:rFonts w:ascii="Open Sans" w:eastAsia="Times New Roman" w:hAnsi="Open Sans" w:cs="Open Sans"/>
          <w:color w:val="000000"/>
          <w:sz w:val="24"/>
          <w:szCs w:val="24"/>
        </w:rPr>
        <w:br/>
      </w:r>
    </w:p>
    <w:p w:rsidR="006C5FB0" w:rsidRDefault="006C5FB0" w:rsidP="006C5FB0">
      <w:pPr>
        <w:shd w:val="clear" w:color="auto" w:fill="E6E6E6"/>
        <w:spacing w:after="0" w:line="390" w:lineRule="atLeast"/>
        <w:rPr>
          <w:rFonts w:ascii="Times New Roman" w:eastAsia="Times New Roman" w:hAnsi="Times New Roman" w:cs="Times New Roman"/>
          <w:color w:val="000000"/>
          <w:sz w:val="20"/>
          <w:szCs w:val="20"/>
          <w:bdr w:val="none" w:sz="0" w:space="0" w:color="auto" w:frame="1"/>
        </w:rPr>
      </w:pPr>
      <w:r w:rsidRPr="006C5FB0">
        <w:rPr>
          <w:rFonts w:ascii="Times New Roman" w:eastAsia="Times New Roman" w:hAnsi="Times New Roman" w:cs="Times New Roman"/>
          <w:color w:val="000000"/>
          <w:sz w:val="20"/>
          <w:szCs w:val="20"/>
          <w:bdr w:val="none" w:sz="0" w:space="0" w:color="auto" w:frame="1"/>
        </w:rPr>
        <w:t xml:space="preserve">            This working paper analysis from Pagano of the University of Naples, Panetta of the Bank of Italy, and </w:t>
      </w:r>
      <w:proofErr w:type="spellStart"/>
      <w:r w:rsidRPr="006C5FB0">
        <w:rPr>
          <w:rFonts w:ascii="Times New Roman" w:eastAsia="Times New Roman" w:hAnsi="Times New Roman" w:cs="Times New Roman"/>
          <w:color w:val="000000"/>
          <w:sz w:val="20"/>
          <w:szCs w:val="20"/>
          <w:bdr w:val="none" w:sz="0" w:space="0" w:color="auto" w:frame="1"/>
        </w:rPr>
        <w:t>Zingales</w:t>
      </w:r>
      <w:proofErr w:type="spellEnd"/>
      <w:r w:rsidRPr="006C5FB0">
        <w:rPr>
          <w:rFonts w:ascii="Times New Roman" w:eastAsia="Times New Roman" w:hAnsi="Times New Roman" w:cs="Times New Roman"/>
          <w:color w:val="000000"/>
          <w:sz w:val="20"/>
          <w:szCs w:val="20"/>
          <w:bdr w:val="none" w:sz="0" w:space="0" w:color="auto" w:frame="1"/>
        </w:rPr>
        <w:t>---a graduate student from the University of Chicago---attempts to surmise the idea of why companies go public and take their company investments on a broader scale for shareholders and stockbrokers to buy and sell on the company’s future. Doing so presents a unique challenge for the business because of the internal questions that need to be asked to allow for the company to make a proper decision with just how to go public and become part of the stock exchanges. Companies are invested in advancing gains further, but the cost of these gains comes into question when a deeper evaluation of underlying business practices and fundamentals comes into play. The authors dive into the research by noting how criminally under-researched the topic is despite how important it is to a business strategic plan. Differing factors are also presented in this medium for why companies go public, relating to facets of the business that are both internal---company size---and external, such as the value of the company’s main selling point in the stock exchange. Understanding internal factors and the internal environment overall can help a company steer clear from making a catastrophic decision in going public if that entity truly is not ready for the rigors of the exchange floor. If a company is additionally beset by moral quandaries, then internal conversations can be had regarding whether obtaining an initial public offering is truly the right course of action for a business in this manner.</w:t>
      </w:r>
    </w:p>
    <w:p w:rsidR="006C5FB0" w:rsidRDefault="006C5FB0" w:rsidP="006C5FB0">
      <w:pPr>
        <w:shd w:val="clear" w:color="auto" w:fill="E6E6E6"/>
        <w:spacing w:after="0" w:line="390" w:lineRule="atLeast"/>
        <w:rPr>
          <w:rFonts w:ascii="Times New Roman" w:eastAsia="Times New Roman" w:hAnsi="Times New Roman" w:cs="Times New Roman"/>
          <w:color w:val="000000"/>
          <w:sz w:val="20"/>
          <w:szCs w:val="20"/>
          <w:bdr w:val="none" w:sz="0" w:space="0" w:color="auto" w:frame="1"/>
        </w:rPr>
      </w:pPr>
    </w:p>
    <w:p w:rsidR="006C5FB0" w:rsidRDefault="006C5FB0" w:rsidP="006C5FB0">
      <w:pPr>
        <w:shd w:val="clear" w:color="auto" w:fill="E6E6E6"/>
        <w:spacing w:after="0" w:line="390" w:lineRule="atLeast"/>
        <w:rPr>
          <w:rFonts w:ascii="Times New Roman" w:eastAsia="Times New Roman" w:hAnsi="Times New Roman" w:cs="Times New Roman"/>
          <w:color w:val="000000"/>
          <w:sz w:val="20"/>
          <w:szCs w:val="20"/>
          <w:bdr w:val="none" w:sz="0" w:space="0" w:color="auto" w:frame="1"/>
        </w:rPr>
      </w:pPr>
    </w:p>
    <w:p w:rsidR="006C5FB0" w:rsidRDefault="006C5FB0" w:rsidP="006C5FB0">
      <w:pPr>
        <w:rPr>
          <w:highlight w:val="yellow"/>
        </w:rPr>
      </w:pPr>
    </w:p>
    <w:p w:rsidR="006C5FB0" w:rsidRPr="006C5FB0" w:rsidRDefault="006C5FB0" w:rsidP="006C5FB0">
      <w:pPr>
        <w:rPr>
          <w:sz w:val="32"/>
          <w:szCs w:val="32"/>
        </w:rPr>
      </w:pPr>
      <w:r w:rsidRPr="006C5FB0">
        <w:rPr>
          <w:sz w:val="32"/>
          <w:szCs w:val="32"/>
          <w:highlight w:val="yellow"/>
        </w:rPr>
        <w:t>DISCUSSION POST #2</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lastRenderedPageBreak/>
        <w:t>Strategic Thinking for Decision-Making</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Barbara McNair</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Discussion Board 4</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Liberty University</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February 2, 2021</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Discussion Board 4</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The internal environment is made up of the company resources, processes, values and culture within the organization.  The company resources are made up of both tangible (e.g. physical and financial resources) and intangible resources (e.g. human assets and company culture) (Gamble, </w:t>
      </w:r>
      <w:proofErr w:type="spellStart"/>
      <w:r w:rsidRPr="006C5FB0">
        <w:rPr>
          <w:rFonts w:ascii="Times New Roman" w:eastAsia="Times New Roman" w:hAnsi="Times New Roman" w:cs="Times New Roman"/>
          <w:color w:val="000000"/>
          <w:sz w:val="24"/>
          <w:szCs w:val="24"/>
          <w:bdr w:val="none" w:sz="0" w:space="0" w:color="auto" w:frame="1"/>
        </w:rPr>
        <w:t>Peteraf</w:t>
      </w:r>
      <w:proofErr w:type="spellEnd"/>
      <w:r w:rsidRPr="006C5FB0">
        <w:rPr>
          <w:rFonts w:ascii="Times New Roman" w:eastAsia="Times New Roman" w:hAnsi="Times New Roman" w:cs="Times New Roman"/>
          <w:color w:val="000000"/>
          <w:sz w:val="24"/>
          <w:szCs w:val="24"/>
          <w:bdr w:val="none" w:sz="0" w:space="0" w:color="auto" w:frame="1"/>
        </w:rPr>
        <w:t>, &amp; Thompson, 2019).  These resources are utilized by the organization to work towards their strategic objectives.  Organizations have an advantage over competitors when that have resources or a suite of resources that are competitively valuable, rare, hard to copy, and sustainable (Gamble et al., 2019).  The culture of an organization has a significant influence on the motivation of employees to work towards the company objectives and towards innovation.  This post will discuss the process of evaluating the internal environment, employees as a sources of organization power, and decision models.</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4"/>
          <w:szCs w:val="24"/>
          <w:bdr w:val="none" w:sz="0" w:space="0" w:color="auto" w:frame="1"/>
        </w:rPr>
        <w:t>Process: Evaluating the Internal Environment</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The internal environment is made up of the company resources and operations within the organization.  The internal environment can have a significant impact on the success of an organization and their ability to achieve their strategic objectives.  The internal environment is </w:t>
      </w:r>
      <w:r w:rsidRPr="006C5FB0">
        <w:rPr>
          <w:rFonts w:ascii="Times New Roman" w:eastAsia="Times New Roman" w:hAnsi="Times New Roman" w:cs="Times New Roman"/>
          <w:color w:val="000000"/>
          <w:sz w:val="24"/>
          <w:szCs w:val="24"/>
          <w:bdr w:val="none" w:sz="0" w:space="0" w:color="auto" w:frame="1"/>
        </w:rPr>
        <w:lastRenderedPageBreak/>
        <w:t>built off of the company’s foundation established in the first stage of strategy formulation.  This includes developing the strategic vision, the mission statement, and core values (Gamble et al., 2019).  The values include the beliefs, traits and behaviors company personnel are expected to uphold, and set the tone for the culture of the organization (Gamble et al., 2019).  Through completion of a SWOT analysis the company can evaluate its internal environment, including identify its strengths to capitalize on and its weakness that need attention (Gamble et al., 2019).    </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The values of the organization need to be clearly communicated, reinforced and followed by the leaders of the organization.  The 2016 Gallup poll noted that only 23 percent of employees say they can apply their company values to their daily work and 27 percent say they believe in the stated values (</w:t>
      </w:r>
      <w:proofErr w:type="spellStart"/>
      <w:r w:rsidRPr="006C5FB0">
        <w:rPr>
          <w:rFonts w:ascii="Times New Roman" w:eastAsia="Times New Roman" w:hAnsi="Times New Roman" w:cs="Times New Roman"/>
          <w:color w:val="000000"/>
          <w:sz w:val="24"/>
          <w:szCs w:val="24"/>
          <w:bdr w:val="none" w:sz="0" w:space="0" w:color="auto" w:frame="1"/>
        </w:rPr>
        <w:t>Vantrappen</w:t>
      </w:r>
      <w:proofErr w:type="spellEnd"/>
      <w:r w:rsidRPr="006C5FB0">
        <w:rPr>
          <w:rFonts w:ascii="Times New Roman" w:eastAsia="Times New Roman" w:hAnsi="Times New Roman" w:cs="Times New Roman"/>
          <w:color w:val="000000"/>
          <w:sz w:val="24"/>
          <w:szCs w:val="24"/>
          <w:bdr w:val="none" w:sz="0" w:space="0" w:color="auto" w:frame="1"/>
        </w:rPr>
        <w:t xml:space="preserve"> &amp; de Jong, 2018).  The perceived trustworthiness and ethical behavior of leaders by employees leads to improved company performance (</w:t>
      </w:r>
      <w:proofErr w:type="spellStart"/>
      <w:r w:rsidRPr="006C5FB0">
        <w:rPr>
          <w:rFonts w:ascii="Times New Roman" w:eastAsia="Times New Roman" w:hAnsi="Times New Roman" w:cs="Times New Roman"/>
          <w:color w:val="000000"/>
          <w:sz w:val="24"/>
          <w:szCs w:val="24"/>
          <w:bdr w:val="none" w:sz="0" w:space="0" w:color="auto" w:frame="1"/>
        </w:rPr>
        <w:t>Vantrappen</w:t>
      </w:r>
      <w:proofErr w:type="spellEnd"/>
      <w:r w:rsidRPr="006C5FB0">
        <w:rPr>
          <w:rFonts w:ascii="Times New Roman" w:eastAsia="Times New Roman" w:hAnsi="Times New Roman" w:cs="Times New Roman"/>
          <w:color w:val="000000"/>
          <w:sz w:val="24"/>
          <w:szCs w:val="24"/>
          <w:bdr w:val="none" w:sz="0" w:space="0" w:color="auto" w:frame="1"/>
        </w:rPr>
        <w:t xml:space="preserve"> &amp; de Jong, 2018; Butler, Armstrong, </w:t>
      </w:r>
      <w:proofErr w:type="spellStart"/>
      <w:r w:rsidRPr="006C5FB0">
        <w:rPr>
          <w:rFonts w:ascii="Times New Roman" w:eastAsia="Times New Roman" w:hAnsi="Times New Roman" w:cs="Times New Roman"/>
          <w:color w:val="000000"/>
          <w:sz w:val="24"/>
          <w:szCs w:val="24"/>
          <w:bdr w:val="none" w:sz="0" w:space="0" w:color="auto" w:frame="1"/>
        </w:rPr>
        <w:t>Ellinger</w:t>
      </w:r>
      <w:proofErr w:type="spellEnd"/>
      <w:r w:rsidRPr="006C5FB0">
        <w:rPr>
          <w:rFonts w:ascii="Times New Roman" w:eastAsia="Times New Roman" w:hAnsi="Times New Roman" w:cs="Times New Roman"/>
          <w:color w:val="000000"/>
          <w:sz w:val="24"/>
          <w:szCs w:val="24"/>
          <w:bdr w:val="none" w:sz="0" w:space="0" w:color="auto" w:frame="1"/>
        </w:rPr>
        <w:t xml:space="preserve">, &amp; Franke, 2016).  The behaviors of both the leaders and employees influence the culture within the organization.  It is </w:t>
      </w:r>
      <w:proofErr w:type="gramStart"/>
      <w:r w:rsidRPr="006C5FB0">
        <w:rPr>
          <w:rFonts w:ascii="Times New Roman" w:eastAsia="Times New Roman" w:hAnsi="Times New Roman" w:cs="Times New Roman"/>
          <w:color w:val="000000"/>
          <w:sz w:val="24"/>
          <w:szCs w:val="24"/>
          <w:bdr w:val="none" w:sz="0" w:space="0" w:color="auto" w:frame="1"/>
        </w:rPr>
        <w:t>managements</w:t>
      </w:r>
      <w:proofErr w:type="gramEnd"/>
      <w:r w:rsidRPr="006C5FB0">
        <w:rPr>
          <w:rFonts w:ascii="Times New Roman" w:eastAsia="Times New Roman" w:hAnsi="Times New Roman" w:cs="Times New Roman"/>
          <w:color w:val="000000"/>
          <w:sz w:val="24"/>
          <w:szCs w:val="24"/>
          <w:bdr w:val="none" w:sz="0" w:space="0" w:color="auto" w:frame="1"/>
        </w:rPr>
        <w:t xml:space="preserve"> responsibility to determine how to motivate employees, but it is critical to have a strategy employees’ feel is worth their effort (</w:t>
      </w:r>
      <w:proofErr w:type="spellStart"/>
      <w:r w:rsidRPr="006C5FB0">
        <w:rPr>
          <w:rFonts w:ascii="Times New Roman" w:eastAsia="Times New Roman" w:hAnsi="Times New Roman" w:cs="Times New Roman"/>
          <w:color w:val="000000"/>
          <w:sz w:val="24"/>
          <w:szCs w:val="24"/>
          <w:bdr w:val="none" w:sz="0" w:space="0" w:color="auto" w:frame="1"/>
        </w:rPr>
        <w:t>Rumelt</w:t>
      </w:r>
      <w:proofErr w:type="spellEnd"/>
      <w:r w:rsidRPr="006C5FB0">
        <w:rPr>
          <w:rFonts w:ascii="Times New Roman" w:eastAsia="Times New Roman" w:hAnsi="Times New Roman" w:cs="Times New Roman"/>
          <w:color w:val="000000"/>
          <w:sz w:val="24"/>
          <w:szCs w:val="24"/>
          <w:bdr w:val="none" w:sz="0" w:space="0" w:color="auto" w:frame="1"/>
        </w:rPr>
        <w:t>, 2011).   Organizations who make investments in a positive internal environment including trust, commitment, passion, and community are associated with increased productivity and profit as a percentage of sales in comparison to their industry peers (Butler et al., 2016).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4"/>
          <w:szCs w:val="24"/>
          <w:bdr w:val="none" w:sz="0" w:space="0" w:color="auto" w:frame="1"/>
        </w:rPr>
        <w:t>Strategic Thinking: Source of Power</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            Elements of the internal environment can impact the organizations sources of power or weakness.  The employees of the organization can be identified as a both a source of power or weakness.  This discussion will focus on employees as a source of power.  </w:t>
      </w:r>
      <w:proofErr w:type="spellStart"/>
      <w:r w:rsidRPr="006C5FB0">
        <w:rPr>
          <w:rFonts w:ascii="Times New Roman" w:eastAsia="Times New Roman" w:hAnsi="Times New Roman" w:cs="Times New Roman"/>
          <w:color w:val="000000"/>
          <w:sz w:val="24"/>
          <w:szCs w:val="24"/>
          <w:bdr w:val="none" w:sz="0" w:space="0" w:color="auto" w:frame="1"/>
        </w:rPr>
        <w:t>Rumelt</w:t>
      </w:r>
      <w:proofErr w:type="spellEnd"/>
      <w:r w:rsidRPr="006C5FB0">
        <w:rPr>
          <w:rFonts w:ascii="Times New Roman" w:eastAsia="Times New Roman" w:hAnsi="Times New Roman" w:cs="Times New Roman"/>
          <w:color w:val="000000"/>
          <w:sz w:val="24"/>
          <w:szCs w:val="24"/>
          <w:bdr w:val="none" w:sz="0" w:space="0" w:color="auto" w:frame="1"/>
        </w:rPr>
        <w:t xml:space="preserve"> (2011) notes that advantage in strategy is based on the differences among rivals.  One area where there are often differences is in the intangible resources of the company.  The intangible resources include human assets, intellectual capital, brand image, reputational assets, relationships, and company culture (Gamble et al., 2019).  The culture and treatment of employees can greatly impact the performance of an organization. </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Firms that support a great working environment have experienced increases in employee satisfaction, customer satisfaction, productivity, and operating profits (Butler et al., 2016).  From the employee perspective a great place to work includes a workplace where they trust the people they work for, have pride in their work, and have camaraderie with their coworkers (Butler et al., 2016).  Employees’ attitude towards authority and their awareness of the company culture </w:t>
      </w:r>
      <w:r w:rsidRPr="006C5FB0">
        <w:rPr>
          <w:rFonts w:ascii="Times New Roman" w:eastAsia="Times New Roman" w:hAnsi="Times New Roman" w:cs="Times New Roman"/>
          <w:color w:val="000000"/>
          <w:sz w:val="24"/>
          <w:szCs w:val="24"/>
          <w:bdr w:val="none" w:sz="0" w:space="0" w:color="auto" w:frame="1"/>
        </w:rPr>
        <w:lastRenderedPageBreak/>
        <w:t>influences their willingness and ability to be able to be creative and innovative (</w:t>
      </w:r>
      <w:proofErr w:type="spellStart"/>
      <w:r w:rsidRPr="006C5FB0">
        <w:rPr>
          <w:rFonts w:ascii="Times New Roman" w:eastAsia="Times New Roman" w:hAnsi="Times New Roman" w:cs="Times New Roman"/>
          <w:color w:val="000000"/>
          <w:sz w:val="24"/>
          <w:szCs w:val="24"/>
          <w:bdr w:val="none" w:sz="0" w:space="0" w:color="auto" w:frame="1"/>
        </w:rPr>
        <w:t>Lui</w:t>
      </w:r>
      <w:proofErr w:type="spellEnd"/>
      <w:r w:rsidRPr="006C5FB0">
        <w:rPr>
          <w:rFonts w:ascii="Times New Roman" w:eastAsia="Times New Roman" w:hAnsi="Times New Roman" w:cs="Times New Roman"/>
          <w:color w:val="000000"/>
          <w:sz w:val="24"/>
          <w:szCs w:val="24"/>
          <w:bdr w:val="none" w:sz="0" w:space="0" w:color="auto" w:frame="1"/>
        </w:rPr>
        <w:t>, 2017).  Organizations that encourage learning and new ways of thinking are more likely to identify ways to address the challenges of change and competition, leading to growth of the organization (</w:t>
      </w:r>
      <w:proofErr w:type="spellStart"/>
      <w:r w:rsidRPr="006C5FB0">
        <w:rPr>
          <w:rFonts w:ascii="Times New Roman" w:eastAsia="Times New Roman" w:hAnsi="Times New Roman" w:cs="Times New Roman"/>
          <w:color w:val="000000"/>
          <w:sz w:val="24"/>
          <w:szCs w:val="24"/>
          <w:bdr w:val="none" w:sz="0" w:space="0" w:color="auto" w:frame="1"/>
        </w:rPr>
        <w:t>Lui</w:t>
      </w:r>
      <w:proofErr w:type="spellEnd"/>
      <w:r w:rsidRPr="006C5FB0">
        <w:rPr>
          <w:rFonts w:ascii="Times New Roman" w:eastAsia="Times New Roman" w:hAnsi="Times New Roman" w:cs="Times New Roman"/>
          <w:color w:val="000000"/>
          <w:sz w:val="24"/>
          <w:szCs w:val="24"/>
          <w:bdr w:val="none" w:sz="0" w:space="0" w:color="auto" w:frame="1"/>
        </w:rPr>
        <w:t xml:space="preserve">, 2017; </w:t>
      </w:r>
      <w:proofErr w:type="spellStart"/>
      <w:r w:rsidRPr="006C5FB0">
        <w:rPr>
          <w:rFonts w:ascii="Times New Roman" w:eastAsia="Times New Roman" w:hAnsi="Times New Roman" w:cs="Times New Roman"/>
          <w:color w:val="000000"/>
          <w:sz w:val="24"/>
          <w:szCs w:val="24"/>
          <w:bdr w:val="none" w:sz="0" w:space="0" w:color="auto" w:frame="1"/>
        </w:rPr>
        <w:t>Rumelt</w:t>
      </w:r>
      <w:proofErr w:type="spellEnd"/>
      <w:r w:rsidRPr="006C5FB0">
        <w:rPr>
          <w:rFonts w:ascii="Times New Roman" w:eastAsia="Times New Roman" w:hAnsi="Times New Roman" w:cs="Times New Roman"/>
          <w:color w:val="000000"/>
          <w:sz w:val="24"/>
          <w:szCs w:val="24"/>
          <w:bdr w:val="none" w:sz="0" w:space="0" w:color="auto" w:frame="1"/>
        </w:rPr>
        <w:t>, 2011).   </w:t>
      </w:r>
      <w:proofErr w:type="spellStart"/>
      <w:r w:rsidRPr="006C5FB0">
        <w:rPr>
          <w:rFonts w:ascii="Times New Roman" w:eastAsia="Times New Roman" w:hAnsi="Times New Roman" w:cs="Times New Roman"/>
          <w:color w:val="000000"/>
          <w:sz w:val="24"/>
          <w:szCs w:val="24"/>
          <w:bdr w:val="none" w:sz="0" w:space="0" w:color="auto" w:frame="1"/>
        </w:rPr>
        <w:t>Rumelt</w:t>
      </w:r>
      <w:proofErr w:type="spellEnd"/>
      <w:r w:rsidRPr="006C5FB0">
        <w:rPr>
          <w:rFonts w:ascii="Times New Roman" w:eastAsia="Times New Roman" w:hAnsi="Times New Roman" w:cs="Times New Roman"/>
          <w:color w:val="000000"/>
          <w:sz w:val="24"/>
          <w:szCs w:val="24"/>
          <w:bdr w:val="none" w:sz="0" w:space="0" w:color="auto" w:frame="1"/>
        </w:rPr>
        <w:t xml:space="preserve"> (2011) states healthy growth comes from successful innovation, cleverness, efficiency, and creativity.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4"/>
          <w:szCs w:val="24"/>
          <w:bdr w:val="none" w:sz="0" w:space="0" w:color="auto" w:frame="1"/>
        </w:rPr>
        <w:t>Key Decision Models</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            The use of decision models can aid or hinder the strategic decision-making process.    Two models discussed by </w:t>
      </w:r>
      <w:proofErr w:type="spellStart"/>
      <w:r w:rsidRPr="006C5FB0">
        <w:rPr>
          <w:rFonts w:ascii="Times New Roman" w:eastAsia="Times New Roman" w:hAnsi="Times New Roman" w:cs="Times New Roman"/>
          <w:color w:val="000000"/>
          <w:sz w:val="24"/>
          <w:szCs w:val="24"/>
          <w:bdr w:val="none" w:sz="0" w:space="0" w:color="auto" w:frame="1"/>
        </w:rPr>
        <w:t>Krogerus</w:t>
      </w:r>
      <w:proofErr w:type="spellEnd"/>
      <w:r w:rsidRPr="006C5FB0">
        <w:rPr>
          <w:rFonts w:ascii="Times New Roman" w:eastAsia="Times New Roman" w:hAnsi="Times New Roman" w:cs="Times New Roman"/>
          <w:color w:val="000000"/>
          <w:sz w:val="24"/>
          <w:szCs w:val="24"/>
          <w:bdr w:val="none" w:sz="0" w:space="0" w:color="auto" w:frame="1"/>
        </w:rPr>
        <w:t xml:space="preserve"> and </w:t>
      </w:r>
      <w:proofErr w:type="spellStart"/>
      <w:r w:rsidRPr="006C5FB0">
        <w:rPr>
          <w:rFonts w:ascii="Times New Roman" w:eastAsia="Times New Roman" w:hAnsi="Times New Roman" w:cs="Times New Roman"/>
          <w:color w:val="000000"/>
          <w:sz w:val="24"/>
          <w:szCs w:val="24"/>
          <w:bdr w:val="none" w:sz="0" w:space="0" w:color="auto" w:frame="1"/>
        </w:rPr>
        <w:t>Tschäppeler</w:t>
      </w:r>
      <w:proofErr w:type="spellEnd"/>
      <w:r w:rsidRPr="006C5FB0">
        <w:rPr>
          <w:rFonts w:ascii="Times New Roman" w:eastAsia="Times New Roman" w:hAnsi="Times New Roman" w:cs="Times New Roman"/>
          <w:color w:val="000000"/>
          <w:sz w:val="24"/>
          <w:szCs w:val="24"/>
          <w:bdr w:val="none" w:sz="0" w:space="0" w:color="auto" w:frame="1"/>
        </w:rPr>
        <w:t xml:space="preserve"> (2018) that aid decision making process related to the internal environment are the Hersey-Blanchard Model and the Team Model.  The Hershey-Blanchard Model helps managers assess the most successful leadership model for the situation at hand.  Depending on the expertise and commitment level of employees, managers may attain greater success by adjusting their leadership style among four levels: instructing, coaching, supporting, and delegating (</w:t>
      </w:r>
      <w:proofErr w:type="spellStart"/>
      <w:r w:rsidRPr="006C5FB0">
        <w:rPr>
          <w:rFonts w:ascii="Times New Roman" w:eastAsia="Times New Roman" w:hAnsi="Times New Roman" w:cs="Times New Roman"/>
          <w:color w:val="000000"/>
          <w:sz w:val="24"/>
          <w:szCs w:val="24"/>
          <w:bdr w:val="none" w:sz="0" w:space="0" w:color="auto" w:frame="1"/>
        </w:rPr>
        <w:t>Krogerus</w:t>
      </w:r>
      <w:proofErr w:type="spellEnd"/>
      <w:r w:rsidRPr="006C5FB0">
        <w:rPr>
          <w:rFonts w:ascii="Times New Roman" w:eastAsia="Times New Roman" w:hAnsi="Times New Roman" w:cs="Times New Roman"/>
          <w:color w:val="000000"/>
          <w:sz w:val="24"/>
          <w:szCs w:val="24"/>
          <w:bdr w:val="none" w:sz="0" w:space="0" w:color="auto" w:frame="1"/>
        </w:rPr>
        <w:t xml:space="preserve"> &amp; </w:t>
      </w:r>
      <w:proofErr w:type="spellStart"/>
      <w:r w:rsidRPr="006C5FB0">
        <w:rPr>
          <w:rFonts w:ascii="Times New Roman" w:eastAsia="Times New Roman" w:hAnsi="Times New Roman" w:cs="Times New Roman"/>
          <w:color w:val="000000"/>
          <w:sz w:val="24"/>
          <w:szCs w:val="24"/>
          <w:bdr w:val="none" w:sz="0" w:space="0" w:color="auto" w:frame="1"/>
        </w:rPr>
        <w:t>Tschäppeler</w:t>
      </w:r>
      <w:proofErr w:type="spellEnd"/>
      <w:r w:rsidRPr="006C5FB0">
        <w:rPr>
          <w:rFonts w:ascii="Times New Roman" w:eastAsia="Times New Roman" w:hAnsi="Times New Roman" w:cs="Times New Roman"/>
          <w:color w:val="000000"/>
          <w:sz w:val="24"/>
          <w:szCs w:val="24"/>
          <w:bdr w:val="none" w:sz="0" w:space="0" w:color="auto" w:frame="1"/>
        </w:rPr>
        <w:t>, 2018).  The Team Model is utilized to assess whether the organization has the people with the needed skills to achieve their strategic objectives or goals (</w:t>
      </w:r>
      <w:proofErr w:type="spellStart"/>
      <w:r w:rsidRPr="006C5FB0">
        <w:rPr>
          <w:rFonts w:ascii="Times New Roman" w:eastAsia="Times New Roman" w:hAnsi="Times New Roman" w:cs="Times New Roman"/>
          <w:color w:val="000000"/>
          <w:sz w:val="24"/>
          <w:szCs w:val="24"/>
          <w:bdr w:val="none" w:sz="0" w:space="0" w:color="auto" w:frame="1"/>
        </w:rPr>
        <w:t>Krogerus</w:t>
      </w:r>
      <w:proofErr w:type="spellEnd"/>
      <w:r w:rsidRPr="006C5FB0">
        <w:rPr>
          <w:rFonts w:ascii="Times New Roman" w:eastAsia="Times New Roman" w:hAnsi="Times New Roman" w:cs="Times New Roman"/>
          <w:color w:val="000000"/>
          <w:sz w:val="24"/>
          <w:szCs w:val="24"/>
          <w:bdr w:val="none" w:sz="0" w:space="0" w:color="auto" w:frame="1"/>
        </w:rPr>
        <w:t xml:space="preserve"> &amp; </w:t>
      </w:r>
      <w:proofErr w:type="spellStart"/>
      <w:r w:rsidRPr="006C5FB0">
        <w:rPr>
          <w:rFonts w:ascii="Times New Roman" w:eastAsia="Times New Roman" w:hAnsi="Times New Roman" w:cs="Times New Roman"/>
          <w:color w:val="000000"/>
          <w:sz w:val="24"/>
          <w:szCs w:val="24"/>
          <w:bdr w:val="none" w:sz="0" w:space="0" w:color="auto" w:frame="1"/>
        </w:rPr>
        <w:t>Tschäppeler</w:t>
      </w:r>
      <w:proofErr w:type="spellEnd"/>
      <w:r w:rsidRPr="006C5FB0">
        <w:rPr>
          <w:rFonts w:ascii="Times New Roman" w:eastAsia="Times New Roman" w:hAnsi="Times New Roman" w:cs="Times New Roman"/>
          <w:color w:val="000000"/>
          <w:sz w:val="24"/>
          <w:szCs w:val="24"/>
          <w:bdr w:val="none" w:sz="0" w:space="0" w:color="auto" w:frame="1"/>
        </w:rPr>
        <w:t>, 2018).  The Team Model first determines the skills, expertise, and resources that are important to achieving the objectives.  The members of the team are then evaluated based on these defined skills and strengths and weaknesses are identified (</w:t>
      </w:r>
      <w:proofErr w:type="spellStart"/>
      <w:r w:rsidRPr="006C5FB0">
        <w:rPr>
          <w:rFonts w:ascii="Times New Roman" w:eastAsia="Times New Roman" w:hAnsi="Times New Roman" w:cs="Times New Roman"/>
          <w:color w:val="000000"/>
          <w:sz w:val="24"/>
          <w:szCs w:val="24"/>
          <w:bdr w:val="none" w:sz="0" w:space="0" w:color="auto" w:frame="1"/>
        </w:rPr>
        <w:t>Krogerus</w:t>
      </w:r>
      <w:proofErr w:type="spellEnd"/>
      <w:r w:rsidRPr="006C5FB0">
        <w:rPr>
          <w:rFonts w:ascii="Times New Roman" w:eastAsia="Times New Roman" w:hAnsi="Times New Roman" w:cs="Times New Roman"/>
          <w:color w:val="000000"/>
          <w:sz w:val="24"/>
          <w:szCs w:val="24"/>
          <w:bdr w:val="none" w:sz="0" w:space="0" w:color="auto" w:frame="1"/>
        </w:rPr>
        <w:t xml:space="preserve"> &amp; </w:t>
      </w:r>
      <w:proofErr w:type="spellStart"/>
      <w:r w:rsidRPr="006C5FB0">
        <w:rPr>
          <w:rFonts w:ascii="Times New Roman" w:eastAsia="Times New Roman" w:hAnsi="Times New Roman" w:cs="Times New Roman"/>
          <w:color w:val="000000"/>
          <w:sz w:val="24"/>
          <w:szCs w:val="24"/>
          <w:bdr w:val="none" w:sz="0" w:space="0" w:color="auto" w:frame="1"/>
        </w:rPr>
        <w:t>Tschäppeler</w:t>
      </w:r>
      <w:proofErr w:type="spellEnd"/>
      <w:r w:rsidRPr="006C5FB0">
        <w:rPr>
          <w:rFonts w:ascii="Times New Roman" w:eastAsia="Times New Roman" w:hAnsi="Times New Roman" w:cs="Times New Roman"/>
          <w:color w:val="000000"/>
          <w:sz w:val="24"/>
          <w:szCs w:val="24"/>
          <w:bdr w:val="none" w:sz="0" w:space="0" w:color="auto" w:frame="1"/>
        </w:rPr>
        <w:t>, 2018).  This process can help determine if the organization needs to attain different expertise or skill sets through additional hiring or internally through training.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b/>
          <w:bCs/>
          <w:color w:val="000000"/>
          <w:sz w:val="24"/>
          <w:szCs w:val="24"/>
          <w:bdr w:val="none" w:sz="0" w:space="0" w:color="auto" w:frame="1"/>
        </w:rPr>
        <w:t>Conclusion</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During development of a business strategy, leaders need to consider the internal environment of an organization.  The internal environment includes the company culture and the intangible and tangible resources.  The culture of the organization can have a significant influence on the competitive advantage achieved through the value of human and intellectual capital within the organization.  The culture of the organization is developed from the values, mission, and objectives of the organization, but more importantly through the examples set by the leaders (Gamble et al., 2019; </w:t>
      </w:r>
      <w:proofErr w:type="spellStart"/>
      <w:r w:rsidRPr="006C5FB0">
        <w:rPr>
          <w:rFonts w:ascii="Times New Roman" w:eastAsia="Times New Roman" w:hAnsi="Times New Roman" w:cs="Times New Roman"/>
          <w:color w:val="000000"/>
          <w:sz w:val="24"/>
          <w:szCs w:val="24"/>
          <w:bdr w:val="none" w:sz="0" w:space="0" w:color="auto" w:frame="1"/>
        </w:rPr>
        <w:t>Vantrappen</w:t>
      </w:r>
      <w:proofErr w:type="spellEnd"/>
      <w:r w:rsidRPr="006C5FB0">
        <w:rPr>
          <w:rFonts w:ascii="Times New Roman" w:eastAsia="Times New Roman" w:hAnsi="Times New Roman" w:cs="Times New Roman"/>
          <w:color w:val="000000"/>
          <w:sz w:val="24"/>
          <w:szCs w:val="24"/>
          <w:bdr w:val="none" w:sz="0" w:space="0" w:color="auto" w:frame="1"/>
        </w:rPr>
        <w:t xml:space="preserve"> &amp; de Jong, 2018).  A positive culture creates a workplace where employees trust their leaders, find work motiving, and enjoy comradery with others (Butler et al., 2016).  Additionally, encouraging employees to be think outside the box, leads to opportunities of innovation and creativity (</w:t>
      </w:r>
      <w:proofErr w:type="spellStart"/>
      <w:r w:rsidRPr="006C5FB0">
        <w:rPr>
          <w:rFonts w:ascii="Times New Roman" w:eastAsia="Times New Roman" w:hAnsi="Times New Roman" w:cs="Times New Roman"/>
          <w:color w:val="000000"/>
          <w:sz w:val="24"/>
          <w:szCs w:val="24"/>
          <w:bdr w:val="none" w:sz="0" w:space="0" w:color="auto" w:frame="1"/>
        </w:rPr>
        <w:t>Lui</w:t>
      </w:r>
      <w:proofErr w:type="spellEnd"/>
      <w:r w:rsidRPr="006C5FB0">
        <w:rPr>
          <w:rFonts w:ascii="Times New Roman" w:eastAsia="Times New Roman" w:hAnsi="Times New Roman" w:cs="Times New Roman"/>
          <w:color w:val="000000"/>
          <w:sz w:val="24"/>
          <w:szCs w:val="24"/>
          <w:bdr w:val="none" w:sz="0" w:space="0" w:color="auto" w:frame="1"/>
        </w:rPr>
        <w:t xml:space="preserve">, 2017).  Fostering a positive and </w:t>
      </w:r>
      <w:r w:rsidRPr="006C5FB0">
        <w:rPr>
          <w:rFonts w:ascii="Times New Roman" w:eastAsia="Times New Roman" w:hAnsi="Times New Roman" w:cs="Times New Roman"/>
          <w:color w:val="000000"/>
          <w:sz w:val="24"/>
          <w:szCs w:val="24"/>
          <w:bdr w:val="none" w:sz="0" w:space="0" w:color="auto" w:frame="1"/>
        </w:rPr>
        <w:lastRenderedPageBreak/>
        <w:t>supportive culture leads to employee satisfaction, which can be a source of power in the competitive environment companies operate in.  In evaluating the internal environment, the Hersey-Blanchard Model and the Team Model are two decision models that can be utilized to aid the process (</w:t>
      </w:r>
      <w:proofErr w:type="spellStart"/>
      <w:r w:rsidRPr="006C5FB0">
        <w:rPr>
          <w:rFonts w:ascii="Times New Roman" w:eastAsia="Times New Roman" w:hAnsi="Times New Roman" w:cs="Times New Roman"/>
          <w:color w:val="000000"/>
          <w:sz w:val="24"/>
          <w:szCs w:val="24"/>
          <w:bdr w:val="none" w:sz="0" w:space="0" w:color="auto" w:frame="1"/>
        </w:rPr>
        <w:t>Krogerus</w:t>
      </w:r>
      <w:proofErr w:type="spellEnd"/>
      <w:r w:rsidRPr="006C5FB0">
        <w:rPr>
          <w:rFonts w:ascii="Times New Roman" w:eastAsia="Times New Roman" w:hAnsi="Times New Roman" w:cs="Times New Roman"/>
          <w:color w:val="000000"/>
          <w:sz w:val="24"/>
          <w:szCs w:val="24"/>
          <w:bdr w:val="none" w:sz="0" w:space="0" w:color="auto" w:frame="1"/>
        </w:rPr>
        <w:t xml:space="preserve"> &amp; </w:t>
      </w:r>
      <w:proofErr w:type="spellStart"/>
      <w:r w:rsidRPr="006C5FB0">
        <w:rPr>
          <w:rFonts w:ascii="Times New Roman" w:eastAsia="Times New Roman" w:hAnsi="Times New Roman" w:cs="Times New Roman"/>
          <w:color w:val="000000"/>
          <w:sz w:val="24"/>
          <w:szCs w:val="24"/>
          <w:bdr w:val="none" w:sz="0" w:space="0" w:color="auto" w:frame="1"/>
        </w:rPr>
        <w:t>Tschäppeler</w:t>
      </w:r>
      <w:proofErr w:type="spellEnd"/>
      <w:r w:rsidRPr="006C5FB0">
        <w:rPr>
          <w:rFonts w:ascii="Times New Roman" w:eastAsia="Times New Roman" w:hAnsi="Times New Roman" w:cs="Times New Roman"/>
          <w:color w:val="000000"/>
          <w:sz w:val="24"/>
          <w:szCs w:val="24"/>
          <w:bdr w:val="none" w:sz="0" w:space="0" w:color="auto" w:frame="1"/>
        </w:rPr>
        <w:t>, 2018).    </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ind w:firstLine="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390" w:lineRule="atLeast"/>
        <w:ind w:left="720" w:hanging="720"/>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References</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Butler, T. D., Armstrong, C., </w:t>
      </w:r>
      <w:proofErr w:type="spellStart"/>
      <w:r w:rsidRPr="006C5FB0">
        <w:rPr>
          <w:rFonts w:ascii="Times New Roman" w:eastAsia="Times New Roman" w:hAnsi="Times New Roman" w:cs="Times New Roman"/>
          <w:color w:val="000000"/>
          <w:sz w:val="24"/>
          <w:szCs w:val="24"/>
          <w:bdr w:val="none" w:sz="0" w:space="0" w:color="auto" w:frame="1"/>
        </w:rPr>
        <w:t>Ellinger</w:t>
      </w:r>
      <w:proofErr w:type="spellEnd"/>
      <w:r w:rsidRPr="006C5FB0">
        <w:rPr>
          <w:rFonts w:ascii="Times New Roman" w:eastAsia="Times New Roman" w:hAnsi="Times New Roman" w:cs="Times New Roman"/>
          <w:color w:val="000000"/>
          <w:sz w:val="24"/>
          <w:szCs w:val="24"/>
          <w:bdr w:val="none" w:sz="0" w:space="0" w:color="auto" w:frame="1"/>
        </w:rPr>
        <w:t>, A., &amp; Franke, G. (2016). Employer trustworthiness, worker pride, and camaraderie as a source of competitive advantage: Evidence from great places to work. </w:t>
      </w:r>
      <w:r w:rsidRPr="006C5FB0">
        <w:rPr>
          <w:rFonts w:ascii="Open Sans" w:eastAsia="Times New Roman" w:hAnsi="Open Sans" w:cs="Open Sans"/>
          <w:i/>
          <w:iCs/>
          <w:color w:val="000000"/>
          <w:sz w:val="24"/>
          <w:szCs w:val="24"/>
          <w:bdr w:val="none" w:sz="0" w:space="0" w:color="auto" w:frame="1"/>
        </w:rPr>
        <w:t>Journal of Strategy and Management</w:t>
      </w:r>
      <w:r w:rsidRPr="006C5FB0">
        <w:rPr>
          <w:rFonts w:ascii="Times New Roman" w:eastAsia="Times New Roman" w:hAnsi="Times New Roman" w:cs="Times New Roman"/>
          <w:color w:val="000000"/>
          <w:sz w:val="24"/>
          <w:szCs w:val="24"/>
          <w:bdr w:val="none" w:sz="0" w:space="0" w:color="auto" w:frame="1"/>
        </w:rPr>
        <w:t>, </w:t>
      </w:r>
      <w:r w:rsidRPr="006C5FB0">
        <w:rPr>
          <w:rFonts w:ascii="Open Sans" w:eastAsia="Times New Roman" w:hAnsi="Open Sans" w:cs="Open Sans"/>
          <w:i/>
          <w:iCs/>
          <w:color w:val="000000"/>
          <w:sz w:val="24"/>
          <w:szCs w:val="24"/>
          <w:bdr w:val="none" w:sz="0" w:space="0" w:color="auto" w:frame="1"/>
        </w:rPr>
        <w:t>9</w:t>
      </w:r>
      <w:r w:rsidRPr="006C5FB0">
        <w:rPr>
          <w:rFonts w:ascii="Times New Roman" w:eastAsia="Times New Roman" w:hAnsi="Times New Roman" w:cs="Times New Roman"/>
          <w:color w:val="000000"/>
          <w:sz w:val="24"/>
          <w:szCs w:val="24"/>
          <w:bdr w:val="none" w:sz="0" w:space="0" w:color="auto" w:frame="1"/>
        </w:rPr>
        <w:t>(3), 322–343. Retrieved from http://ezproxy.liberty.edu/login?url=https://search.proquest.com/docview/1906457335?accountid=12085</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Gamble, J., </w:t>
      </w:r>
      <w:proofErr w:type="spellStart"/>
      <w:r w:rsidRPr="006C5FB0">
        <w:rPr>
          <w:rFonts w:ascii="Times New Roman" w:eastAsia="Times New Roman" w:hAnsi="Times New Roman" w:cs="Times New Roman"/>
          <w:color w:val="000000"/>
          <w:sz w:val="24"/>
          <w:szCs w:val="24"/>
          <w:bdr w:val="none" w:sz="0" w:space="0" w:color="auto" w:frame="1"/>
        </w:rPr>
        <w:t>Peteraf</w:t>
      </w:r>
      <w:proofErr w:type="spellEnd"/>
      <w:r w:rsidRPr="006C5FB0">
        <w:rPr>
          <w:rFonts w:ascii="Times New Roman" w:eastAsia="Times New Roman" w:hAnsi="Times New Roman" w:cs="Times New Roman"/>
          <w:color w:val="000000"/>
          <w:sz w:val="24"/>
          <w:szCs w:val="24"/>
          <w:bdr w:val="none" w:sz="0" w:space="0" w:color="auto" w:frame="1"/>
        </w:rPr>
        <w:t>, M., &amp; Thompson, A. (2019),</w:t>
      </w:r>
      <w:r w:rsidRPr="006C5FB0">
        <w:rPr>
          <w:rFonts w:ascii="inherit" w:eastAsia="Times New Roman" w:hAnsi="inherit" w:cs="Times New Roman"/>
          <w:color w:val="000000"/>
          <w:sz w:val="24"/>
          <w:szCs w:val="24"/>
          <w:bdr w:val="none" w:sz="0" w:space="0" w:color="auto" w:frame="1"/>
        </w:rPr>
        <w:t> </w:t>
      </w:r>
      <w:r w:rsidRPr="006C5FB0">
        <w:rPr>
          <w:rFonts w:ascii="inherit" w:eastAsia="Times New Roman" w:hAnsi="inherit" w:cs="Times New Roman"/>
          <w:i/>
          <w:iCs/>
          <w:color w:val="000000"/>
          <w:sz w:val="24"/>
          <w:szCs w:val="24"/>
          <w:bdr w:val="none" w:sz="0" w:space="0" w:color="auto" w:frame="1"/>
        </w:rPr>
        <w:t>Essentials of Strategic Management</w:t>
      </w:r>
      <w:r w:rsidRPr="006C5FB0">
        <w:rPr>
          <w:rFonts w:ascii="Times New Roman" w:eastAsia="Times New Roman" w:hAnsi="Times New Roman" w:cs="Times New Roman"/>
          <w:color w:val="000000"/>
          <w:sz w:val="24"/>
          <w:szCs w:val="24"/>
          <w:bdr w:val="none" w:sz="0" w:space="0" w:color="auto" w:frame="1"/>
        </w:rPr>
        <w:t>, (6</w:t>
      </w:r>
      <w:r w:rsidRPr="006C5FB0">
        <w:rPr>
          <w:rFonts w:ascii="inherit" w:eastAsia="Times New Roman" w:hAnsi="inherit" w:cs="Times New Roman"/>
          <w:color w:val="000000"/>
          <w:sz w:val="24"/>
          <w:szCs w:val="24"/>
          <w:bdr w:val="none" w:sz="0" w:space="0" w:color="auto" w:frame="1"/>
          <w:vertAlign w:val="superscript"/>
        </w:rPr>
        <w:t>th</w:t>
      </w:r>
      <w:r w:rsidRPr="006C5FB0">
        <w:rPr>
          <w:rFonts w:ascii="Times New Roman" w:eastAsia="Times New Roman" w:hAnsi="Times New Roman" w:cs="Times New Roman"/>
          <w:color w:val="000000"/>
          <w:sz w:val="24"/>
          <w:szCs w:val="24"/>
          <w:bdr w:val="none" w:sz="0" w:space="0" w:color="auto" w:frame="1"/>
        </w:rPr>
        <w:t> edition).</w:t>
      </w:r>
      <w:r w:rsidRPr="006C5FB0">
        <w:rPr>
          <w:rFonts w:ascii="inherit" w:eastAsia="Times New Roman" w:hAnsi="inherit" w:cs="Times New Roman"/>
          <w:color w:val="000000"/>
          <w:sz w:val="24"/>
          <w:szCs w:val="24"/>
          <w:bdr w:val="none" w:sz="0" w:space="0" w:color="auto" w:frame="1"/>
        </w:rPr>
        <w:t> New York, NY: </w:t>
      </w:r>
      <w:r w:rsidRPr="006C5FB0">
        <w:rPr>
          <w:rFonts w:ascii="Times New Roman" w:eastAsia="Times New Roman" w:hAnsi="Times New Roman" w:cs="Times New Roman"/>
          <w:color w:val="000000"/>
          <w:sz w:val="24"/>
          <w:szCs w:val="24"/>
          <w:bdr w:val="none" w:sz="0" w:space="0" w:color="auto" w:frame="1"/>
        </w:rPr>
        <w:t>McGraw - Hill Higher Education</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4"/>
          <w:szCs w:val="24"/>
          <w:bdr w:val="none" w:sz="0" w:space="0" w:color="auto" w:frame="1"/>
        </w:rPr>
        <w:t>Krogerus</w:t>
      </w:r>
      <w:proofErr w:type="spellEnd"/>
      <w:r w:rsidRPr="006C5FB0">
        <w:rPr>
          <w:rFonts w:ascii="Times New Roman" w:eastAsia="Times New Roman" w:hAnsi="Times New Roman" w:cs="Times New Roman"/>
          <w:color w:val="000000"/>
          <w:sz w:val="24"/>
          <w:szCs w:val="24"/>
          <w:bdr w:val="none" w:sz="0" w:space="0" w:color="auto" w:frame="1"/>
        </w:rPr>
        <w:t xml:space="preserve">, M., &amp; </w:t>
      </w:r>
      <w:proofErr w:type="spellStart"/>
      <w:r w:rsidRPr="006C5FB0">
        <w:rPr>
          <w:rFonts w:ascii="Times New Roman" w:eastAsia="Times New Roman" w:hAnsi="Times New Roman" w:cs="Times New Roman"/>
          <w:color w:val="000000"/>
          <w:sz w:val="24"/>
          <w:szCs w:val="24"/>
          <w:bdr w:val="none" w:sz="0" w:space="0" w:color="auto" w:frame="1"/>
        </w:rPr>
        <w:t>Tschäppeler</w:t>
      </w:r>
      <w:proofErr w:type="spellEnd"/>
      <w:r w:rsidRPr="006C5FB0">
        <w:rPr>
          <w:rFonts w:ascii="Times New Roman" w:eastAsia="Times New Roman" w:hAnsi="Times New Roman" w:cs="Times New Roman"/>
          <w:color w:val="000000"/>
          <w:sz w:val="24"/>
          <w:szCs w:val="24"/>
          <w:bdr w:val="none" w:sz="0" w:space="0" w:color="auto" w:frame="1"/>
        </w:rPr>
        <w:t>, R. (2018),</w:t>
      </w:r>
      <w:r w:rsidRPr="006C5FB0">
        <w:rPr>
          <w:rFonts w:ascii="inherit" w:eastAsia="Times New Roman" w:hAnsi="inherit" w:cs="Times New Roman"/>
          <w:color w:val="000000"/>
          <w:sz w:val="24"/>
          <w:szCs w:val="24"/>
          <w:bdr w:val="none" w:sz="0" w:space="0" w:color="auto" w:frame="1"/>
        </w:rPr>
        <w:t> </w:t>
      </w:r>
      <w:proofErr w:type="gramStart"/>
      <w:r w:rsidRPr="006C5FB0">
        <w:rPr>
          <w:rFonts w:ascii="Open Sans" w:eastAsia="Times New Roman" w:hAnsi="Open Sans" w:cs="Open Sans"/>
          <w:i/>
          <w:iCs/>
          <w:color w:val="000000"/>
          <w:sz w:val="24"/>
          <w:szCs w:val="24"/>
          <w:bdr w:val="none" w:sz="0" w:space="0" w:color="auto" w:frame="1"/>
        </w:rPr>
        <w:t>The</w:t>
      </w:r>
      <w:proofErr w:type="gramEnd"/>
      <w:r w:rsidRPr="006C5FB0">
        <w:rPr>
          <w:rFonts w:ascii="Open Sans" w:eastAsia="Times New Roman" w:hAnsi="Open Sans" w:cs="Open Sans"/>
          <w:i/>
          <w:iCs/>
          <w:color w:val="000000"/>
          <w:sz w:val="24"/>
          <w:szCs w:val="24"/>
          <w:bdr w:val="none" w:sz="0" w:space="0" w:color="auto" w:frame="1"/>
        </w:rPr>
        <w:t xml:space="preserve"> decision book: 50 models for strategic thinking, </w:t>
      </w:r>
      <w:r w:rsidRPr="006C5FB0">
        <w:rPr>
          <w:rFonts w:ascii="inherit" w:eastAsia="Times New Roman" w:hAnsi="inherit" w:cs="Times New Roman"/>
          <w:color w:val="000000"/>
          <w:sz w:val="24"/>
          <w:szCs w:val="24"/>
          <w:bdr w:val="none" w:sz="0" w:space="0" w:color="auto" w:frame="1"/>
        </w:rPr>
        <w:t>(Revised edition.).</w:t>
      </w:r>
      <w:r w:rsidRPr="006C5FB0">
        <w:rPr>
          <w:rFonts w:ascii="Times New Roman" w:eastAsia="Times New Roman" w:hAnsi="Times New Roman" w:cs="Times New Roman"/>
          <w:color w:val="000000"/>
          <w:sz w:val="24"/>
          <w:szCs w:val="24"/>
          <w:bdr w:val="none" w:sz="0" w:space="0" w:color="auto" w:frame="1"/>
        </w:rPr>
        <w:t> New York, NY: W. Norton &amp; Company, Inc.</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Liu, C.-H. (2017). </w:t>
      </w:r>
      <w:proofErr w:type="gramStart"/>
      <w:r w:rsidRPr="006C5FB0">
        <w:rPr>
          <w:rFonts w:ascii="Times New Roman" w:eastAsia="Times New Roman" w:hAnsi="Times New Roman" w:cs="Times New Roman"/>
          <w:color w:val="000000"/>
          <w:sz w:val="24"/>
          <w:szCs w:val="24"/>
          <w:bdr w:val="none" w:sz="0" w:space="0" w:color="auto" w:frame="1"/>
        </w:rPr>
        <w:t>Creating</w:t>
      </w:r>
      <w:proofErr w:type="gramEnd"/>
      <w:r w:rsidRPr="006C5FB0">
        <w:rPr>
          <w:rFonts w:ascii="Times New Roman" w:eastAsia="Times New Roman" w:hAnsi="Times New Roman" w:cs="Times New Roman"/>
          <w:color w:val="000000"/>
          <w:sz w:val="24"/>
          <w:szCs w:val="24"/>
          <w:bdr w:val="none" w:sz="0" w:space="0" w:color="auto" w:frame="1"/>
        </w:rPr>
        <w:t xml:space="preserve"> competitive advantage: Linking perspectives of organization learning, innovation behavior and intellectual capital. </w:t>
      </w:r>
      <w:r w:rsidRPr="006C5FB0">
        <w:rPr>
          <w:rFonts w:ascii="Open Sans" w:eastAsia="Times New Roman" w:hAnsi="Open Sans" w:cs="Open Sans"/>
          <w:i/>
          <w:iCs/>
          <w:color w:val="000000"/>
          <w:sz w:val="24"/>
          <w:szCs w:val="24"/>
          <w:bdr w:val="none" w:sz="0" w:space="0" w:color="auto" w:frame="1"/>
        </w:rPr>
        <w:t>International Journal of Hospitality Management</w:t>
      </w:r>
      <w:r w:rsidRPr="006C5FB0">
        <w:rPr>
          <w:rFonts w:ascii="Times New Roman" w:eastAsia="Times New Roman" w:hAnsi="Times New Roman" w:cs="Times New Roman"/>
          <w:color w:val="000000"/>
          <w:sz w:val="24"/>
          <w:szCs w:val="24"/>
          <w:bdr w:val="none" w:sz="0" w:space="0" w:color="auto" w:frame="1"/>
        </w:rPr>
        <w:t>, </w:t>
      </w:r>
      <w:r w:rsidRPr="006C5FB0">
        <w:rPr>
          <w:rFonts w:ascii="Open Sans" w:eastAsia="Times New Roman" w:hAnsi="Open Sans" w:cs="Open Sans"/>
          <w:i/>
          <w:iCs/>
          <w:color w:val="000000"/>
          <w:sz w:val="24"/>
          <w:szCs w:val="24"/>
          <w:bdr w:val="none" w:sz="0" w:space="0" w:color="auto" w:frame="1"/>
        </w:rPr>
        <w:t>66</w:t>
      </w:r>
      <w:r w:rsidRPr="006C5FB0">
        <w:rPr>
          <w:rFonts w:ascii="Times New Roman" w:eastAsia="Times New Roman" w:hAnsi="Times New Roman" w:cs="Times New Roman"/>
          <w:color w:val="000000"/>
          <w:sz w:val="24"/>
          <w:szCs w:val="24"/>
          <w:bdr w:val="none" w:sz="0" w:space="0" w:color="auto" w:frame="1"/>
        </w:rPr>
        <w:t>, 13–23. doi:10.1016/j.ijhm.2017.06.013</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4"/>
          <w:szCs w:val="24"/>
          <w:bdr w:val="none" w:sz="0" w:space="0" w:color="auto" w:frame="1"/>
        </w:rPr>
        <w:t>Rumelt</w:t>
      </w:r>
      <w:proofErr w:type="spellEnd"/>
      <w:r w:rsidRPr="006C5FB0">
        <w:rPr>
          <w:rFonts w:ascii="Times New Roman" w:eastAsia="Times New Roman" w:hAnsi="Times New Roman" w:cs="Times New Roman"/>
          <w:color w:val="000000"/>
          <w:sz w:val="24"/>
          <w:szCs w:val="24"/>
          <w:bdr w:val="none" w:sz="0" w:space="0" w:color="auto" w:frame="1"/>
        </w:rPr>
        <w:t>, R. (2011), </w:t>
      </w:r>
      <w:r w:rsidRPr="006C5FB0">
        <w:rPr>
          <w:rFonts w:ascii="inherit" w:eastAsia="Times New Roman" w:hAnsi="inherit" w:cs="Open Sans"/>
          <w:i/>
          <w:iCs/>
          <w:color w:val="000000"/>
          <w:sz w:val="24"/>
          <w:szCs w:val="24"/>
          <w:bdr w:val="none" w:sz="0" w:space="0" w:color="auto" w:frame="1"/>
        </w:rPr>
        <w:t xml:space="preserve">Good strategy/bad strategy: The difference and why it </w:t>
      </w:r>
      <w:proofErr w:type="gramStart"/>
      <w:r w:rsidRPr="006C5FB0">
        <w:rPr>
          <w:rFonts w:ascii="inherit" w:eastAsia="Times New Roman" w:hAnsi="inherit" w:cs="Open Sans"/>
          <w:i/>
          <w:iCs/>
          <w:color w:val="000000"/>
          <w:sz w:val="24"/>
          <w:szCs w:val="24"/>
          <w:bdr w:val="none" w:sz="0" w:space="0" w:color="auto" w:frame="1"/>
        </w:rPr>
        <w:t>matters.</w:t>
      </w:r>
      <w:r w:rsidRPr="006C5FB0">
        <w:rPr>
          <w:rFonts w:ascii="Times New Roman" w:eastAsia="Times New Roman" w:hAnsi="Times New Roman" w:cs="Times New Roman"/>
          <w:color w:val="000000"/>
          <w:sz w:val="24"/>
          <w:szCs w:val="24"/>
          <w:bdr w:val="none" w:sz="0" w:space="0" w:color="auto" w:frame="1"/>
        </w:rPr>
        <w:t>,</w:t>
      </w:r>
      <w:proofErr w:type="gramEnd"/>
      <w:r w:rsidRPr="006C5FB0">
        <w:rPr>
          <w:rFonts w:ascii="Times New Roman" w:eastAsia="Times New Roman" w:hAnsi="Times New Roman" w:cs="Times New Roman"/>
          <w:color w:val="000000"/>
          <w:sz w:val="24"/>
          <w:szCs w:val="24"/>
          <w:bdr w:val="none" w:sz="0" w:space="0" w:color="auto" w:frame="1"/>
        </w:rPr>
        <w:t> New York, NY: Crown Business</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proofErr w:type="spellStart"/>
      <w:r w:rsidRPr="006C5FB0">
        <w:rPr>
          <w:rFonts w:ascii="Times New Roman" w:eastAsia="Times New Roman" w:hAnsi="Times New Roman" w:cs="Times New Roman"/>
          <w:color w:val="000000"/>
          <w:sz w:val="24"/>
          <w:szCs w:val="24"/>
          <w:bdr w:val="none" w:sz="0" w:space="0" w:color="auto" w:frame="1"/>
        </w:rPr>
        <w:t>Vantrappen</w:t>
      </w:r>
      <w:proofErr w:type="spellEnd"/>
      <w:r w:rsidRPr="006C5FB0">
        <w:rPr>
          <w:rFonts w:ascii="Times New Roman" w:eastAsia="Times New Roman" w:hAnsi="Times New Roman" w:cs="Times New Roman"/>
          <w:color w:val="000000"/>
          <w:sz w:val="24"/>
          <w:szCs w:val="24"/>
          <w:bdr w:val="none" w:sz="0" w:space="0" w:color="auto" w:frame="1"/>
        </w:rPr>
        <w:t>, H., &amp; de Jong, R. (2018). How to write a company value statement that will achieve strategic impact. </w:t>
      </w:r>
      <w:r w:rsidRPr="006C5FB0">
        <w:rPr>
          <w:rFonts w:ascii="Open Sans" w:eastAsia="Times New Roman" w:hAnsi="Open Sans" w:cs="Open Sans"/>
          <w:i/>
          <w:iCs/>
          <w:color w:val="000000"/>
          <w:sz w:val="24"/>
          <w:szCs w:val="24"/>
          <w:bdr w:val="none" w:sz="0" w:space="0" w:color="auto" w:frame="1"/>
        </w:rPr>
        <w:t>Strategy &amp; Leadership</w:t>
      </w:r>
      <w:r w:rsidRPr="006C5FB0">
        <w:rPr>
          <w:rFonts w:ascii="Times New Roman" w:eastAsia="Times New Roman" w:hAnsi="Times New Roman" w:cs="Times New Roman"/>
          <w:color w:val="000000"/>
          <w:sz w:val="24"/>
          <w:szCs w:val="24"/>
          <w:bdr w:val="none" w:sz="0" w:space="0" w:color="auto" w:frame="1"/>
        </w:rPr>
        <w:t>, </w:t>
      </w:r>
      <w:r w:rsidRPr="006C5FB0">
        <w:rPr>
          <w:rFonts w:ascii="Open Sans" w:eastAsia="Times New Roman" w:hAnsi="Open Sans" w:cs="Open Sans"/>
          <w:i/>
          <w:iCs/>
          <w:color w:val="000000"/>
          <w:sz w:val="24"/>
          <w:szCs w:val="24"/>
          <w:bdr w:val="none" w:sz="0" w:space="0" w:color="auto" w:frame="1"/>
        </w:rPr>
        <w:t>46</w:t>
      </w:r>
      <w:r w:rsidRPr="006C5FB0">
        <w:rPr>
          <w:rFonts w:ascii="Times New Roman" w:eastAsia="Times New Roman" w:hAnsi="Times New Roman" w:cs="Times New Roman"/>
          <w:color w:val="000000"/>
          <w:sz w:val="24"/>
          <w:szCs w:val="24"/>
          <w:bdr w:val="none" w:sz="0" w:space="0" w:color="auto" w:frame="1"/>
        </w:rPr>
        <w:t>(2), 41–47. Retrieved from http://ezproxy.liberty.edu/login?url=https://search.proquest.com/docview/2021694343?accountid=12085</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240" w:lineRule="auto"/>
        <w:ind w:left="720" w:hanging="720"/>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lastRenderedPageBreak/>
        <w:t> </w:t>
      </w:r>
    </w:p>
    <w:p w:rsidR="006C5FB0" w:rsidRPr="006C5FB0" w:rsidRDefault="006C5FB0" w:rsidP="006C5FB0">
      <w:pPr>
        <w:shd w:val="clear" w:color="auto" w:fill="E6E6E6"/>
        <w:spacing w:after="0" w:line="240" w:lineRule="auto"/>
        <w:ind w:left="720" w:hanging="720"/>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240" w:lineRule="auto"/>
        <w:ind w:left="720" w:hanging="720"/>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w:t>
      </w:r>
    </w:p>
    <w:p w:rsidR="006C5FB0" w:rsidRPr="006C5FB0" w:rsidRDefault="006C5FB0" w:rsidP="006C5FB0">
      <w:pPr>
        <w:shd w:val="clear" w:color="auto" w:fill="E6E6E6"/>
        <w:spacing w:after="0" w:line="240" w:lineRule="auto"/>
        <w:ind w:left="720" w:hanging="720"/>
        <w:jc w:val="center"/>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Annotated Bibliography</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Butler, T. D., Armstrong, C., </w:t>
      </w:r>
      <w:proofErr w:type="spellStart"/>
      <w:r w:rsidRPr="006C5FB0">
        <w:rPr>
          <w:rFonts w:ascii="Times New Roman" w:eastAsia="Times New Roman" w:hAnsi="Times New Roman" w:cs="Times New Roman"/>
          <w:color w:val="000000"/>
          <w:sz w:val="24"/>
          <w:szCs w:val="24"/>
          <w:bdr w:val="none" w:sz="0" w:space="0" w:color="auto" w:frame="1"/>
        </w:rPr>
        <w:t>Ellinger</w:t>
      </w:r>
      <w:proofErr w:type="spellEnd"/>
      <w:r w:rsidRPr="006C5FB0">
        <w:rPr>
          <w:rFonts w:ascii="Times New Roman" w:eastAsia="Times New Roman" w:hAnsi="Times New Roman" w:cs="Times New Roman"/>
          <w:color w:val="000000"/>
          <w:sz w:val="24"/>
          <w:szCs w:val="24"/>
          <w:bdr w:val="none" w:sz="0" w:space="0" w:color="auto" w:frame="1"/>
        </w:rPr>
        <w:t>, A., &amp; Franke, G. (2016). Employer trustworthiness, worker pride, and camaraderie as a source of competitive advantage: Evidence from great places to work. </w:t>
      </w:r>
      <w:r w:rsidRPr="006C5FB0">
        <w:rPr>
          <w:rFonts w:ascii="Open Sans" w:eastAsia="Times New Roman" w:hAnsi="Open Sans" w:cs="Open Sans"/>
          <w:i/>
          <w:iCs/>
          <w:color w:val="000000"/>
          <w:sz w:val="24"/>
          <w:szCs w:val="24"/>
          <w:bdr w:val="none" w:sz="0" w:space="0" w:color="auto" w:frame="1"/>
        </w:rPr>
        <w:t>Journal of Strategy and Management</w:t>
      </w:r>
      <w:r w:rsidRPr="006C5FB0">
        <w:rPr>
          <w:rFonts w:ascii="Times New Roman" w:eastAsia="Times New Roman" w:hAnsi="Times New Roman" w:cs="Times New Roman"/>
          <w:color w:val="000000"/>
          <w:sz w:val="24"/>
          <w:szCs w:val="24"/>
          <w:bdr w:val="none" w:sz="0" w:space="0" w:color="auto" w:frame="1"/>
        </w:rPr>
        <w:t>, </w:t>
      </w:r>
      <w:r w:rsidRPr="006C5FB0">
        <w:rPr>
          <w:rFonts w:ascii="Open Sans" w:eastAsia="Times New Roman" w:hAnsi="Open Sans" w:cs="Open Sans"/>
          <w:i/>
          <w:iCs/>
          <w:color w:val="000000"/>
          <w:sz w:val="24"/>
          <w:szCs w:val="24"/>
          <w:bdr w:val="none" w:sz="0" w:space="0" w:color="auto" w:frame="1"/>
        </w:rPr>
        <w:t>9</w:t>
      </w:r>
      <w:r w:rsidRPr="006C5FB0">
        <w:rPr>
          <w:rFonts w:ascii="Times New Roman" w:eastAsia="Times New Roman" w:hAnsi="Times New Roman" w:cs="Times New Roman"/>
          <w:color w:val="000000"/>
          <w:sz w:val="24"/>
          <w:szCs w:val="24"/>
          <w:bdr w:val="none" w:sz="0" w:space="0" w:color="auto" w:frame="1"/>
        </w:rPr>
        <w:t>(3), 322–343. Retrieved from http://ezproxy.liberty.edu/login?url=https://search.proquest.com/docview/1906457335?accountid=12085</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This article examines the relationship between being a “great place to work” and firm performance.  This study focuses on the organizational attributes of being a trustworthy employer, a place where employees take pride in their work, and enjoy the people they work with.  The study took four distinct samples from three great places to work ranking schemes in a longitudinal design to compare performance attributes of listed firms with their respective industry peer groups.  The study found that being a great place to work is associated with greater productivity, growth potential, and higher operating profits.</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Both the publication and author of this article are of high quality.  This publication is a scholarly peer-reviewed article published in the </w:t>
      </w:r>
      <w:r w:rsidRPr="006C5FB0">
        <w:rPr>
          <w:rFonts w:ascii="Open Sans" w:eastAsia="Times New Roman" w:hAnsi="Open Sans" w:cs="Open Sans"/>
          <w:i/>
          <w:iCs/>
          <w:color w:val="000000"/>
          <w:sz w:val="24"/>
          <w:szCs w:val="24"/>
          <w:bdr w:val="none" w:sz="0" w:space="0" w:color="auto" w:frame="1"/>
        </w:rPr>
        <w:t>Journal of Strategy and Management</w:t>
      </w:r>
      <w:r w:rsidRPr="006C5FB0">
        <w:rPr>
          <w:rFonts w:ascii="Times New Roman" w:eastAsia="Times New Roman" w:hAnsi="Times New Roman" w:cs="Times New Roman"/>
          <w:color w:val="000000"/>
          <w:sz w:val="24"/>
          <w:szCs w:val="24"/>
          <w:bdr w:val="none" w:sz="0" w:space="0" w:color="auto" w:frame="1"/>
        </w:rPr>
        <w:t xml:space="preserve">.  Butler (PhD) was previously an assistant professor at the University </w:t>
      </w:r>
      <w:proofErr w:type="gramStart"/>
      <w:r w:rsidRPr="006C5FB0">
        <w:rPr>
          <w:rFonts w:ascii="Times New Roman" w:eastAsia="Times New Roman" w:hAnsi="Times New Roman" w:cs="Times New Roman"/>
          <w:color w:val="000000"/>
          <w:sz w:val="24"/>
          <w:szCs w:val="24"/>
          <w:bdr w:val="none" w:sz="0" w:space="0" w:color="auto" w:frame="1"/>
        </w:rPr>
        <w:t>of</w:t>
      </w:r>
      <w:proofErr w:type="gramEnd"/>
      <w:r w:rsidRPr="006C5FB0">
        <w:rPr>
          <w:rFonts w:ascii="Times New Roman" w:eastAsia="Times New Roman" w:hAnsi="Times New Roman" w:cs="Times New Roman"/>
          <w:color w:val="000000"/>
          <w:sz w:val="24"/>
          <w:szCs w:val="24"/>
          <w:bdr w:val="none" w:sz="0" w:space="0" w:color="auto" w:frame="1"/>
        </w:rPr>
        <w:t xml:space="preserve"> North Alabama (UNA) and is currently the Director of the Steele Center for Professional Selling at UNA.  This is an experiential learning center for students studying marketing and sales. Armstrong (PhD) is an Associate Professor of Management at the University of Alabama.  His current research focus is on entrepreneurial decision making and education, business models, and strategic competition.   </w:t>
      </w:r>
      <w:proofErr w:type="spellStart"/>
      <w:r w:rsidRPr="006C5FB0">
        <w:rPr>
          <w:rFonts w:ascii="Times New Roman" w:eastAsia="Times New Roman" w:hAnsi="Times New Roman" w:cs="Times New Roman"/>
          <w:color w:val="000000"/>
          <w:sz w:val="24"/>
          <w:szCs w:val="24"/>
          <w:bdr w:val="none" w:sz="0" w:space="0" w:color="auto" w:frame="1"/>
        </w:rPr>
        <w:t>Ellinger</w:t>
      </w:r>
      <w:proofErr w:type="spellEnd"/>
      <w:r w:rsidRPr="006C5FB0">
        <w:rPr>
          <w:rFonts w:ascii="Times New Roman" w:eastAsia="Times New Roman" w:hAnsi="Times New Roman" w:cs="Times New Roman"/>
          <w:color w:val="000000"/>
          <w:sz w:val="24"/>
          <w:szCs w:val="24"/>
          <w:bdr w:val="none" w:sz="0" w:space="0" w:color="auto" w:frame="1"/>
        </w:rPr>
        <w:t xml:space="preserve"> (PhD) is a Professor of Marketing at the University of Alabama.  His current research is focused on logistics, supply chain management, and customer service.  Frank (PhD) is a Professor of Marketing at the University of Alabama.  His current research is focused on advertising, marketing and public policy, business ethics, measurement and research methods, promotion management, and e-commerce strategy.</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This article fits perfectly into the discussion of the internal environment and the power or weakness associated with having a positive or negative environment.  This article studies the impact that being identified as a great place to work has on the overall performance of the organization.  A positive environment can be a source of power for an organization and should be considered when developing the company values and strategy.</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lastRenderedPageBreak/>
        <w:t xml:space="preserve">Liu, C.-H. (2017). </w:t>
      </w:r>
      <w:proofErr w:type="gramStart"/>
      <w:r w:rsidRPr="006C5FB0">
        <w:rPr>
          <w:rFonts w:ascii="Times New Roman" w:eastAsia="Times New Roman" w:hAnsi="Times New Roman" w:cs="Times New Roman"/>
          <w:color w:val="000000"/>
          <w:sz w:val="24"/>
          <w:szCs w:val="24"/>
          <w:bdr w:val="none" w:sz="0" w:space="0" w:color="auto" w:frame="1"/>
        </w:rPr>
        <w:t>Creating</w:t>
      </w:r>
      <w:proofErr w:type="gramEnd"/>
      <w:r w:rsidRPr="006C5FB0">
        <w:rPr>
          <w:rFonts w:ascii="Times New Roman" w:eastAsia="Times New Roman" w:hAnsi="Times New Roman" w:cs="Times New Roman"/>
          <w:color w:val="000000"/>
          <w:sz w:val="24"/>
          <w:szCs w:val="24"/>
          <w:bdr w:val="none" w:sz="0" w:space="0" w:color="auto" w:frame="1"/>
        </w:rPr>
        <w:t xml:space="preserve"> competitive advantage: Linking perspectives of organization learning, innovation behavior and intellectual capital. </w:t>
      </w:r>
      <w:r w:rsidRPr="006C5FB0">
        <w:rPr>
          <w:rFonts w:ascii="Open Sans" w:eastAsia="Times New Roman" w:hAnsi="Open Sans" w:cs="Open Sans"/>
          <w:i/>
          <w:iCs/>
          <w:color w:val="000000"/>
          <w:sz w:val="24"/>
          <w:szCs w:val="24"/>
          <w:bdr w:val="none" w:sz="0" w:space="0" w:color="auto" w:frame="1"/>
        </w:rPr>
        <w:t>International Journal of Hospitality Management</w:t>
      </w:r>
      <w:r w:rsidRPr="006C5FB0">
        <w:rPr>
          <w:rFonts w:ascii="Times New Roman" w:eastAsia="Times New Roman" w:hAnsi="Times New Roman" w:cs="Times New Roman"/>
          <w:color w:val="000000"/>
          <w:sz w:val="24"/>
          <w:szCs w:val="24"/>
          <w:bdr w:val="none" w:sz="0" w:space="0" w:color="auto" w:frame="1"/>
        </w:rPr>
        <w:t>, </w:t>
      </w:r>
      <w:r w:rsidRPr="006C5FB0">
        <w:rPr>
          <w:rFonts w:ascii="Open Sans" w:eastAsia="Times New Roman" w:hAnsi="Open Sans" w:cs="Open Sans"/>
          <w:i/>
          <w:iCs/>
          <w:color w:val="000000"/>
          <w:sz w:val="24"/>
          <w:szCs w:val="24"/>
          <w:bdr w:val="none" w:sz="0" w:space="0" w:color="auto" w:frame="1"/>
        </w:rPr>
        <w:t>66</w:t>
      </w:r>
      <w:r w:rsidRPr="006C5FB0">
        <w:rPr>
          <w:rFonts w:ascii="Times New Roman" w:eastAsia="Times New Roman" w:hAnsi="Times New Roman" w:cs="Times New Roman"/>
          <w:color w:val="000000"/>
          <w:sz w:val="24"/>
          <w:szCs w:val="24"/>
          <w:bdr w:val="none" w:sz="0" w:space="0" w:color="auto" w:frame="1"/>
        </w:rPr>
        <w:t>, 13–23. doi:10.1016/j.ijhm.2017.06.013</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This article draws on the learning theories and intellectual capital theory and organizational learning in studying competitive advantage.  The focus is on the environment of the hotel management industry, including 595 hotel managers.  The study shows that is management is open-minded about exploratory and exploitative learning it could lead to increases in innovation and human capital accumulation.  Innovation is important to identifying opportunities within the organization and the industry, leading to competitive advantage. </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xml:space="preserve">            This article is a scholarly peer-reviewed article.  </w:t>
      </w:r>
      <w:proofErr w:type="spellStart"/>
      <w:r w:rsidRPr="006C5FB0">
        <w:rPr>
          <w:rFonts w:ascii="Times New Roman" w:eastAsia="Times New Roman" w:hAnsi="Times New Roman" w:cs="Times New Roman"/>
          <w:color w:val="000000"/>
          <w:sz w:val="24"/>
          <w:szCs w:val="24"/>
          <w:bdr w:val="none" w:sz="0" w:space="0" w:color="auto" w:frame="1"/>
        </w:rPr>
        <w:t>Lui</w:t>
      </w:r>
      <w:proofErr w:type="spellEnd"/>
      <w:r w:rsidRPr="006C5FB0">
        <w:rPr>
          <w:rFonts w:ascii="Times New Roman" w:eastAsia="Times New Roman" w:hAnsi="Times New Roman" w:cs="Times New Roman"/>
          <w:color w:val="000000"/>
          <w:sz w:val="24"/>
          <w:szCs w:val="24"/>
          <w:bdr w:val="none" w:sz="0" w:space="0" w:color="auto" w:frame="1"/>
        </w:rPr>
        <w:t xml:space="preserve"> (PhD) is an assistant professor at Ming </w:t>
      </w:r>
      <w:proofErr w:type="spellStart"/>
      <w:r w:rsidRPr="006C5FB0">
        <w:rPr>
          <w:rFonts w:ascii="Times New Roman" w:eastAsia="Times New Roman" w:hAnsi="Times New Roman" w:cs="Times New Roman"/>
          <w:color w:val="000000"/>
          <w:sz w:val="24"/>
          <w:szCs w:val="24"/>
          <w:bdr w:val="none" w:sz="0" w:space="0" w:color="auto" w:frame="1"/>
        </w:rPr>
        <w:t>Chuan</w:t>
      </w:r>
      <w:proofErr w:type="spellEnd"/>
      <w:r w:rsidRPr="006C5FB0">
        <w:rPr>
          <w:rFonts w:ascii="Times New Roman" w:eastAsia="Times New Roman" w:hAnsi="Times New Roman" w:cs="Times New Roman"/>
          <w:color w:val="000000"/>
          <w:sz w:val="24"/>
          <w:szCs w:val="24"/>
          <w:bdr w:val="none" w:sz="0" w:space="0" w:color="auto" w:frame="1"/>
        </w:rPr>
        <w:t xml:space="preserve"> University in Taiwan.  His current research is on effects of the social context on creativity and knowledge creation.  </w:t>
      </w:r>
      <w:proofErr w:type="spellStart"/>
      <w:r w:rsidRPr="006C5FB0">
        <w:rPr>
          <w:rFonts w:ascii="Times New Roman" w:eastAsia="Times New Roman" w:hAnsi="Times New Roman" w:cs="Times New Roman"/>
          <w:color w:val="000000"/>
          <w:sz w:val="24"/>
          <w:szCs w:val="24"/>
          <w:bdr w:val="none" w:sz="0" w:space="0" w:color="auto" w:frame="1"/>
        </w:rPr>
        <w:t>Lui</w:t>
      </w:r>
      <w:proofErr w:type="spellEnd"/>
      <w:r w:rsidRPr="006C5FB0">
        <w:rPr>
          <w:rFonts w:ascii="Times New Roman" w:eastAsia="Times New Roman" w:hAnsi="Times New Roman" w:cs="Times New Roman"/>
          <w:color w:val="000000"/>
          <w:sz w:val="24"/>
          <w:szCs w:val="24"/>
          <w:bdr w:val="none" w:sz="0" w:space="0" w:color="auto" w:frame="1"/>
        </w:rPr>
        <w:t xml:space="preserve"> has published papers in several international journals.</w:t>
      </w:r>
    </w:p>
    <w:p w:rsidR="006C5FB0" w:rsidRPr="006C5FB0" w:rsidRDefault="006C5FB0" w:rsidP="006C5FB0">
      <w:pPr>
        <w:shd w:val="clear" w:color="auto" w:fill="E6E6E6"/>
        <w:spacing w:after="0" w:line="390" w:lineRule="atLeast"/>
        <w:ind w:left="720" w:hanging="720"/>
        <w:rPr>
          <w:rFonts w:ascii="Open Sans" w:eastAsia="Times New Roman" w:hAnsi="Open Sans" w:cs="Open Sans"/>
          <w:color w:val="000000"/>
          <w:sz w:val="24"/>
          <w:szCs w:val="24"/>
        </w:rPr>
      </w:pPr>
      <w:r w:rsidRPr="006C5FB0">
        <w:rPr>
          <w:rFonts w:ascii="Times New Roman" w:eastAsia="Times New Roman" w:hAnsi="Times New Roman" w:cs="Times New Roman"/>
          <w:color w:val="000000"/>
          <w:sz w:val="24"/>
          <w:szCs w:val="24"/>
          <w:bdr w:val="none" w:sz="0" w:space="0" w:color="auto" w:frame="1"/>
        </w:rPr>
        <w:t>            This article fits into this discussion because intellectual capital and innovation are important elements of the internal environment and good strategy.  Although this article focus is on the hotel industry, the concept applies to other industries which has been confirmed in studies of intellectual capital theory.  According to this article, intellectual capital theory has confirmed that social capital and relational capital will strengthen the relationship between innovative behavior and human capital.</w:t>
      </w:r>
    </w:p>
    <w:p w:rsidR="006C5FB0" w:rsidRPr="006C5FB0" w:rsidRDefault="006C5FB0" w:rsidP="006C5FB0">
      <w:pPr>
        <w:shd w:val="clear" w:color="auto" w:fill="E6E6E6"/>
        <w:spacing w:after="0" w:line="390" w:lineRule="atLeast"/>
        <w:rPr>
          <w:rFonts w:ascii="Open Sans" w:eastAsia="Times New Roman" w:hAnsi="Open Sans" w:cs="Open Sans"/>
          <w:color w:val="000000"/>
          <w:sz w:val="24"/>
          <w:szCs w:val="24"/>
        </w:rPr>
      </w:pPr>
    </w:p>
    <w:p w:rsidR="006C5FB0" w:rsidRDefault="006C5FB0"/>
    <w:sectPr w:rsidR="006C5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B0"/>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A4E67"/>
    <w:rsid w:val="005E6FEB"/>
    <w:rsid w:val="00602B7E"/>
    <w:rsid w:val="00604CE7"/>
    <w:rsid w:val="0062186D"/>
    <w:rsid w:val="006C5FB0"/>
    <w:rsid w:val="007632DB"/>
    <w:rsid w:val="00787283"/>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B7DA9"/>
    <w:rsid w:val="00AF70D3"/>
    <w:rsid w:val="00B25DB1"/>
    <w:rsid w:val="00B30C12"/>
    <w:rsid w:val="00B6017C"/>
    <w:rsid w:val="00B80120"/>
    <w:rsid w:val="00BB18F8"/>
    <w:rsid w:val="00BB3529"/>
    <w:rsid w:val="00BD6AAB"/>
    <w:rsid w:val="00C051FF"/>
    <w:rsid w:val="00CA6C29"/>
    <w:rsid w:val="00CC04A4"/>
    <w:rsid w:val="00D14D5D"/>
    <w:rsid w:val="00D62096"/>
    <w:rsid w:val="00D84F7A"/>
    <w:rsid w:val="00DC186F"/>
    <w:rsid w:val="00DC70BB"/>
    <w:rsid w:val="00E1060E"/>
    <w:rsid w:val="00E121F3"/>
    <w:rsid w:val="00E35225"/>
    <w:rsid w:val="00E37C99"/>
    <w:rsid w:val="00E669A3"/>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D9674-8A2D-4161-85E9-EB41803D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41826">
      <w:bodyDiv w:val="1"/>
      <w:marLeft w:val="0"/>
      <w:marRight w:val="0"/>
      <w:marTop w:val="0"/>
      <w:marBottom w:val="0"/>
      <w:divBdr>
        <w:top w:val="none" w:sz="0" w:space="0" w:color="auto"/>
        <w:left w:val="none" w:sz="0" w:space="0" w:color="auto"/>
        <w:bottom w:val="none" w:sz="0" w:space="0" w:color="auto"/>
        <w:right w:val="none" w:sz="0" w:space="0" w:color="auto"/>
      </w:divBdr>
    </w:div>
    <w:div w:id="14399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2021-02-16T17:46:00Z</dcterms:created>
  <dcterms:modified xsi:type="dcterms:W3CDTF">2021-02-16T17:50:00Z</dcterms:modified>
</cp:coreProperties>
</file>